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33FE" w14:textId="77777777" w:rsidR="003F496E" w:rsidRDefault="003F496E" w:rsidP="00C155D7">
      <w:pPr>
        <w:ind w:left="-720" w:right="-432"/>
        <w:contextualSpacing/>
        <w:rPr>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304"/>
        <w:gridCol w:w="7056"/>
      </w:tblGrid>
      <w:tr w:rsidR="00BA3E27" w:rsidRPr="00B12118" w14:paraId="07715325" w14:textId="77777777" w:rsidTr="006E15C0">
        <w:trPr>
          <w:jc w:val="center"/>
        </w:trPr>
        <w:tc>
          <w:tcPr>
            <w:tcW w:w="9360" w:type="dxa"/>
            <w:gridSpan w:val="2"/>
          </w:tcPr>
          <w:p w14:paraId="7B7660ED" w14:textId="77777777" w:rsidR="00BA3E27" w:rsidRPr="00C155D7" w:rsidRDefault="0007791C" w:rsidP="00C155D7">
            <w:pPr>
              <w:ind w:left="120"/>
              <w:contextualSpacing/>
              <w:jc w:val="center"/>
              <w:rPr>
                <w:rFonts w:ascii="Arial" w:hAnsi="Arial" w:cs="Arial"/>
                <w:b/>
                <w:sz w:val="22"/>
                <w:szCs w:val="22"/>
              </w:rPr>
            </w:pPr>
            <w:r w:rsidRPr="007626E8">
              <w:rPr>
                <w:rFonts w:ascii="Arial" w:hAnsi="Arial" w:cs="Arial"/>
                <w:b/>
                <w:sz w:val="22"/>
                <w:szCs w:val="22"/>
              </w:rPr>
              <w:t xml:space="preserve">About the Measure </w:t>
            </w:r>
          </w:p>
        </w:tc>
      </w:tr>
      <w:tr w:rsidR="00733C41" w:rsidRPr="00B12118" w14:paraId="42806E74" w14:textId="77777777" w:rsidTr="006E15C0">
        <w:trPr>
          <w:jc w:val="center"/>
        </w:trPr>
        <w:tc>
          <w:tcPr>
            <w:tcW w:w="2304" w:type="dxa"/>
            <w:tcBorders>
              <w:bottom w:val="single" w:sz="4" w:space="0" w:color="auto"/>
            </w:tcBorders>
            <w:shd w:val="clear" w:color="auto" w:fill="auto"/>
          </w:tcPr>
          <w:p w14:paraId="218F6D6A" w14:textId="77777777" w:rsidR="00733C41" w:rsidRPr="00793F0B" w:rsidRDefault="00733C41" w:rsidP="006E15C0">
            <w:pPr>
              <w:contextualSpacing/>
              <w:rPr>
                <w:rFonts w:ascii="Arial" w:hAnsi="Arial" w:cs="Arial"/>
                <w:b/>
                <w:sz w:val="14"/>
                <w:szCs w:val="14"/>
              </w:rPr>
            </w:pPr>
            <w:r>
              <w:rPr>
                <w:rFonts w:ascii="Arial" w:hAnsi="Arial" w:cs="Arial"/>
                <w:b/>
                <w:sz w:val="22"/>
                <w:szCs w:val="22"/>
              </w:rPr>
              <w:t>Domain</w:t>
            </w:r>
          </w:p>
        </w:tc>
        <w:tc>
          <w:tcPr>
            <w:tcW w:w="7056" w:type="dxa"/>
            <w:shd w:val="clear" w:color="auto" w:fill="auto"/>
          </w:tcPr>
          <w:p w14:paraId="16652D1D" w14:textId="75090DEA" w:rsidR="00733C41" w:rsidRPr="00EA0040" w:rsidRDefault="00A73E7C" w:rsidP="006E15C0">
            <w:pPr>
              <w:rPr>
                <w:rFonts w:ascii="Arial" w:hAnsi="Arial" w:cs="Arial"/>
                <w:sz w:val="22"/>
                <w:szCs w:val="22"/>
              </w:rPr>
            </w:pPr>
            <w:r w:rsidRPr="00047358">
              <w:rPr>
                <w:rFonts w:ascii="Arial" w:hAnsi="Arial" w:cs="Arial"/>
                <w:sz w:val="22"/>
                <w:szCs w:val="22"/>
              </w:rPr>
              <w:t>Smoking Cessation</w:t>
            </w:r>
            <w:r w:rsidR="00015E13">
              <w:rPr>
                <w:rFonts w:ascii="Arial" w:hAnsi="Arial" w:cs="Arial"/>
                <w:sz w:val="22"/>
                <w:szCs w:val="22"/>
              </w:rPr>
              <w:t>, Harm Reduction, and Biomarkers</w:t>
            </w:r>
          </w:p>
        </w:tc>
      </w:tr>
      <w:tr w:rsidR="00733C41" w:rsidRPr="00B12118" w14:paraId="76A20634" w14:textId="77777777" w:rsidTr="006E15C0">
        <w:trPr>
          <w:jc w:val="center"/>
        </w:trPr>
        <w:tc>
          <w:tcPr>
            <w:tcW w:w="2304" w:type="dxa"/>
            <w:tcBorders>
              <w:bottom w:val="single" w:sz="4" w:space="0" w:color="auto"/>
            </w:tcBorders>
            <w:shd w:val="clear" w:color="auto" w:fill="auto"/>
          </w:tcPr>
          <w:p w14:paraId="541A2577" w14:textId="77777777" w:rsidR="00733C41" w:rsidRPr="00B12118" w:rsidRDefault="00733C41" w:rsidP="006E15C0">
            <w:pPr>
              <w:contextualSpacing/>
              <w:rPr>
                <w:rFonts w:ascii="Arial" w:hAnsi="Arial" w:cs="Arial"/>
                <w:b/>
                <w:sz w:val="22"/>
                <w:szCs w:val="22"/>
              </w:rPr>
            </w:pPr>
            <w:r>
              <w:rPr>
                <w:rFonts w:ascii="Arial" w:hAnsi="Arial" w:cs="Arial"/>
                <w:b/>
                <w:sz w:val="22"/>
                <w:szCs w:val="22"/>
              </w:rPr>
              <w:t>Measure</w:t>
            </w:r>
          </w:p>
        </w:tc>
        <w:tc>
          <w:tcPr>
            <w:tcW w:w="7056" w:type="dxa"/>
            <w:shd w:val="clear" w:color="auto" w:fill="auto"/>
          </w:tcPr>
          <w:p w14:paraId="0A1C3175" w14:textId="77777777" w:rsidR="00733C41" w:rsidRPr="00EA0040" w:rsidRDefault="00A73E7C" w:rsidP="006E15C0">
            <w:pPr>
              <w:contextualSpacing/>
              <w:rPr>
                <w:rFonts w:ascii="Arial" w:hAnsi="Arial" w:cs="Arial"/>
                <w:sz w:val="22"/>
                <w:szCs w:val="22"/>
              </w:rPr>
            </w:pPr>
            <w:r w:rsidRPr="00047358">
              <w:rPr>
                <w:rFonts w:ascii="Arial" w:hAnsi="Arial" w:cs="Arial"/>
                <w:color w:val="000000"/>
                <w:sz w:val="22"/>
                <w:szCs w:val="22"/>
              </w:rPr>
              <w:t>DNA Methylation</w:t>
            </w:r>
            <w:r>
              <w:rPr>
                <w:rFonts w:ascii="Arial" w:hAnsi="Arial" w:cs="Arial"/>
                <w:color w:val="000000"/>
                <w:sz w:val="22"/>
                <w:szCs w:val="22"/>
              </w:rPr>
              <w:t xml:space="preserve"> Profile</w:t>
            </w:r>
            <w:r w:rsidRPr="00047358">
              <w:rPr>
                <w:rFonts w:ascii="Arial" w:hAnsi="Arial" w:cs="Arial"/>
                <w:color w:val="000000"/>
                <w:sz w:val="22"/>
                <w:szCs w:val="22"/>
              </w:rPr>
              <w:t xml:space="preserve">: Epigenetics of </w:t>
            </w:r>
            <w:r>
              <w:rPr>
                <w:rFonts w:ascii="Arial" w:hAnsi="Arial" w:cs="Arial"/>
                <w:color w:val="000000"/>
                <w:sz w:val="22"/>
                <w:szCs w:val="22"/>
              </w:rPr>
              <w:t xml:space="preserve">Cigarette </w:t>
            </w:r>
            <w:r w:rsidRPr="00047358">
              <w:rPr>
                <w:rFonts w:ascii="Arial" w:hAnsi="Arial" w:cs="Arial"/>
                <w:color w:val="000000"/>
                <w:sz w:val="22"/>
                <w:szCs w:val="22"/>
              </w:rPr>
              <w:t>Smoking</w:t>
            </w:r>
            <w:r>
              <w:rPr>
                <w:rFonts w:ascii="Arial" w:hAnsi="Arial" w:cs="Arial"/>
                <w:color w:val="000000"/>
                <w:sz w:val="22"/>
                <w:szCs w:val="22"/>
              </w:rPr>
              <w:t xml:space="preserve"> Exposure</w:t>
            </w:r>
          </w:p>
        </w:tc>
      </w:tr>
      <w:tr w:rsidR="00733C41" w:rsidRPr="00B12118" w14:paraId="6F37C8DE" w14:textId="77777777" w:rsidTr="006E15C0">
        <w:trPr>
          <w:jc w:val="center"/>
        </w:trPr>
        <w:tc>
          <w:tcPr>
            <w:tcW w:w="2304" w:type="dxa"/>
            <w:shd w:val="clear" w:color="auto" w:fill="auto"/>
          </w:tcPr>
          <w:p w14:paraId="40D4FBA4" w14:textId="77777777" w:rsidR="00733C41" w:rsidRPr="00B12118" w:rsidRDefault="00733C41" w:rsidP="006E15C0">
            <w:pPr>
              <w:contextualSpacing/>
              <w:rPr>
                <w:rFonts w:ascii="Arial" w:hAnsi="Arial" w:cs="Arial"/>
                <w:b/>
                <w:sz w:val="22"/>
                <w:szCs w:val="22"/>
              </w:rPr>
            </w:pPr>
            <w:r>
              <w:rPr>
                <w:rFonts w:ascii="Arial" w:hAnsi="Arial" w:cs="Arial"/>
                <w:b/>
                <w:sz w:val="22"/>
                <w:szCs w:val="22"/>
              </w:rPr>
              <w:t>Definition</w:t>
            </w:r>
          </w:p>
        </w:tc>
        <w:tc>
          <w:tcPr>
            <w:tcW w:w="7056" w:type="dxa"/>
            <w:shd w:val="clear" w:color="auto" w:fill="auto"/>
          </w:tcPr>
          <w:p w14:paraId="45C69B12" w14:textId="77777777" w:rsidR="00733C41" w:rsidRPr="00CC47BE" w:rsidRDefault="00A73E7C" w:rsidP="006E15C0">
            <w:pPr>
              <w:rPr>
                <w:rFonts w:ascii="Arial" w:hAnsi="Arial" w:cs="Arial"/>
                <w:sz w:val="22"/>
                <w:szCs w:val="22"/>
              </w:rPr>
            </w:pPr>
            <w:r w:rsidRPr="00082E14">
              <w:rPr>
                <w:rFonts w:ascii="Arial" w:hAnsi="Arial" w:cs="Arial"/>
                <w:sz w:val="22"/>
                <w:szCs w:val="22"/>
              </w:rPr>
              <w:t xml:space="preserve">A genome-wide DNA methylation analysis which provides an epigenetic signature of cigarette smoking exposure for individual study participants.  </w:t>
            </w:r>
          </w:p>
        </w:tc>
      </w:tr>
    </w:tbl>
    <w:p w14:paraId="4A21E9DA" w14:textId="77777777" w:rsidR="003F496E" w:rsidRPr="00CC47BE" w:rsidRDefault="003F496E" w:rsidP="00C155D7">
      <w:pPr>
        <w:contextualSpacing/>
        <w:rPr>
          <w:rFonts w:ascii="Arial" w:hAnsi="Arial" w:cs="Arial"/>
          <w:b/>
          <w:sz w:val="22"/>
          <w:szCs w:val="22"/>
        </w:rPr>
      </w:pPr>
    </w:p>
    <w:tbl>
      <w:tblPr>
        <w:tblW w:w="9360" w:type="dxa"/>
        <w:jc w:val="center"/>
        <w:tblLayout w:type="fixed"/>
        <w:tblCellMar>
          <w:top w:w="115" w:type="dxa"/>
          <w:left w:w="115" w:type="dxa"/>
          <w:bottom w:w="115" w:type="dxa"/>
          <w:right w:w="115" w:type="dxa"/>
        </w:tblCellMar>
        <w:tblLook w:val="0000" w:firstRow="0" w:lastRow="0" w:firstColumn="0" w:lastColumn="0" w:noHBand="0" w:noVBand="0"/>
      </w:tblPr>
      <w:tblGrid>
        <w:gridCol w:w="2304"/>
        <w:gridCol w:w="7056"/>
      </w:tblGrid>
      <w:tr w:rsidR="003F496E" w:rsidRPr="00CC47BE" w14:paraId="53FCCA48" w14:textId="77777777" w:rsidTr="006E15C0">
        <w:trPr>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153E1E" w14:textId="77777777" w:rsidR="007F7390" w:rsidRPr="00C155D7" w:rsidRDefault="00376CF0" w:rsidP="00C155D7">
            <w:pPr>
              <w:ind w:left="120"/>
              <w:contextualSpacing/>
              <w:jc w:val="center"/>
              <w:rPr>
                <w:rFonts w:ascii="Arial" w:hAnsi="Arial" w:cs="Arial"/>
                <w:b/>
                <w:sz w:val="22"/>
                <w:szCs w:val="22"/>
              </w:rPr>
            </w:pPr>
            <w:r>
              <w:rPr>
                <w:rFonts w:ascii="Arial" w:hAnsi="Arial" w:cs="Arial"/>
                <w:b/>
                <w:sz w:val="22"/>
                <w:szCs w:val="22"/>
              </w:rPr>
              <w:t xml:space="preserve">About </w:t>
            </w:r>
            <w:r w:rsidR="0029042F">
              <w:rPr>
                <w:rFonts w:ascii="Arial" w:hAnsi="Arial" w:cs="Arial"/>
                <w:b/>
                <w:sz w:val="22"/>
                <w:szCs w:val="22"/>
              </w:rPr>
              <w:t xml:space="preserve">the </w:t>
            </w:r>
            <w:r w:rsidR="003F496E" w:rsidRPr="00CC47BE">
              <w:rPr>
                <w:rFonts w:ascii="Arial" w:hAnsi="Arial" w:cs="Arial"/>
                <w:b/>
                <w:sz w:val="22"/>
                <w:szCs w:val="22"/>
              </w:rPr>
              <w:t>Protocol</w:t>
            </w:r>
          </w:p>
        </w:tc>
      </w:tr>
      <w:tr w:rsidR="00733C41" w:rsidRPr="00CC47BE" w14:paraId="7586B5EF"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23E90DA4" w14:textId="77777777" w:rsidR="00733C41" w:rsidRPr="002D786B" w:rsidRDefault="00733C41" w:rsidP="006E15C0">
            <w:pPr>
              <w:contextualSpacing/>
              <w:rPr>
                <w:rFonts w:ascii="Arial" w:hAnsi="Arial" w:cs="Arial"/>
                <w:b/>
                <w:sz w:val="22"/>
                <w:szCs w:val="22"/>
              </w:rPr>
            </w:pPr>
            <w:r w:rsidRPr="002D786B">
              <w:rPr>
                <w:rFonts w:ascii="Arial" w:hAnsi="Arial" w:cs="Arial"/>
                <w:b/>
                <w:sz w:val="22"/>
                <w:szCs w:val="22"/>
              </w:rPr>
              <w:t>Description</w:t>
            </w:r>
            <w:r>
              <w:rPr>
                <w:rFonts w:ascii="Arial" w:hAnsi="Arial" w:cs="Arial"/>
                <w:b/>
                <w:sz w:val="22"/>
                <w:szCs w:val="22"/>
              </w:rPr>
              <w:t xml:space="preserve"> of Protocol</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3EBD0C1E" w14:textId="6A88E21E" w:rsidR="00733C41" w:rsidRPr="008B7F05" w:rsidRDefault="00A73E7C" w:rsidP="006E15C0">
            <w:pPr>
              <w:contextualSpacing/>
              <w:rPr>
                <w:rFonts w:ascii="Arial" w:hAnsi="Arial" w:cs="Arial"/>
                <w:sz w:val="22"/>
                <w:szCs w:val="22"/>
              </w:rPr>
            </w:pPr>
            <w:r w:rsidRPr="00C03786">
              <w:rPr>
                <w:rFonts w:ascii="Arial" w:hAnsi="Arial" w:cs="Arial"/>
                <w:sz w:val="22"/>
                <w:szCs w:val="22"/>
              </w:rPr>
              <w:t>This is a lab</w:t>
            </w:r>
            <w:r w:rsidR="0057579E">
              <w:rPr>
                <w:rFonts w:ascii="Arial" w:hAnsi="Arial" w:cs="Arial"/>
                <w:sz w:val="22"/>
                <w:szCs w:val="22"/>
              </w:rPr>
              <w:t xml:space="preserve">oratory </w:t>
            </w:r>
            <w:r w:rsidRPr="00C03786">
              <w:rPr>
                <w:rFonts w:ascii="Arial" w:hAnsi="Arial" w:cs="Arial"/>
                <w:sz w:val="22"/>
                <w:szCs w:val="22"/>
              </w:rPr>
              <w:t>protocol</w:t>
            </w:r>
            <w:r w:rsidR="0057579E">
              <w:rPr>
                <w:rFonts w:ascii="Arial" w:hAnsi="Arial" w:cs="Arial"/>
                <w:sz w:val="22"/>
                <w:szCs w:val="22"/>
              </w:rPr>
              <w:t xml:space="preserve"> to determine sites of DNA methylation. The DNA was extracted from biospecimens taken from </w:t>
            </w:r>
            <w:r w:rsidR="00441AB3">
              <w:rPr>
                <w:rFonts w:ascii="Arial" w:hAnsi="Arial" w:cs="Arial"/>
                <w:sz w:val="22"/>
                <w:szCs w:val="22"/>
              </w:rPr>
              <w:t>smokers</w:t>
            </w:r>
            <w:r w:rsidR="0057579E">
              <w:rPr>
                <w:rFonts w:ascii="Arial" w:hAnsi="Arial" w:cs="Arial"/>
                <w:sz w:val="22"/>
                <w:szCs w:val="22"/>
              </w:rPr>
              <w:t>.</w:t>
            </w:r>
            <w:r w:rsidRPr="00C03786">
              <w:rPr>
                <w:rFonts w:ascii="Arial" w:hAnsi="Arial" w:cs="Arial"/>
                <w:sz w:val="22"/>
                <w:szCs w:val="22"/>
              </w:rPr>
              <w:t xml:space="preserve"> Genome-wide association study (GWAS) analysis is conducted</w:t>
            </w:r>
            <w:r w:rsidR="0057579E">
              <w:rPr>
                <w:rFonts w:ascii="Arial" w:hAnsi="Arial" w:cs="Arial"/>
                <w:sz w:val="22"/>
                <w:szCs w:val="22"/>
              </w:rPr>
              <w:t xml:space="preserve"> to identify associations between methylated sites and</w:t>
            </w:r>
            <w:r w:rsidRPr="00C03786">
              <w:rPr>
                <w:rFonts w:ascii="Arial" w:hAnsi="Arial" w:cs="Arial"/>
                <w:sz w:val="22"/>
                <w:szCs w:val="22"/>
              </w:rPr>
              <w:t xml:space="preserve"> smoking-related phenotypes</w:t>
            </w:r>
            <w:r w:rsidR="0057579E">
              <w:rPr>
                <w:rFonts w:ascii="Arial" w:hAnsi="Arial" w:cs="Arial"/>
                <w:sz w:val="22"/>
                <w:szCs w:val="22"/>
              </w:rPr>
              <w:t>, also known as epigenome-wide association studies (EWAS)</w:t>
            </w:r>
            <w:r w:rsidRPr="00C03786">
              <w:rPr>
                <w:rFonts w:ascii="Arial" w:hAnsi="Arial" w:cs="Arial"/>
                <w:sz w:val="22"/>
                <w:szCs w:val="22"/>
              </w:rPr>
              <w:t>.</w:t>
            </w:r>
          </w:p>
        </w:tc>
      </w:tr>
      <w:tr w:rsidR="00EA3017" w:rsidRPr="00CC47BE" w14:paraId="7C8912B0"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4BFE8643" w14:textId="77777777" w:rsidR="00EA3017" w:rsidRPr="00CC47BE" w:rsidRDefault="00EA3017" w:rsidP="006E15C0">
            <w:pPr>
              <w:contextualSpacing/>
              <w:rPr>
                <w:rFonts w:ascii="Arial" w:hAnsi="Arial" w:cs="Arial"/>
                <w:b/>
                <w:sz w:val="22"/>
                <w:szCs w:val="22"/>
              </w:rPr>
            </w:pPr>
            <w:r w:rsidRPr="00CC47BE">
              <w:rPr>
                <w:rFonts w:ascii="Arial" w:hAnsi="Arial" w:cs="Arial"/>
                <w:b/>
                <w:sz w:val="22"/>
                <w:szCs w:val="22"/>
              </w:rPr>
              <w:t>Protocol</w:t>
            </w:r>
            <w:r w:rsidR="000757B2">
              <w:rPr>
                <w:rFonts w:ascii="Arial" w:hAnsi="Arial" w:cs="Arial"/>
                <w:b/>
                <w:sz w:val="22"/>
                <w:szCs w:val="22"/>
              </w:rPr>
              <w:t xml:space="preserve"> T</w:t>
            </w:r>
            <w:r>
              <w:rPr>
                <w:rFonts w:ascii="Arial" w:hAnsi="Arial" w:cs="Arial"/>
                <w:b/>
                <w:sz w:val="22"/>
                <w:szCs w:val="22"/>
              </w:rPr>
              <w:t>ext</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5AF5F20C" w14:textId="2C901CB5" w:rsidR="009B08B3" w:rsidRDefault="0057579E" w:rsidP="00ED18C9">
            <w:pPr>
              <w:rPr>
                <w:rFonts w:ascii="Arial" w:hAnsi="Arial" w:cs="Arial"/>
                <w:sz w:val="22"/>
                <w:szCs w:val="22"/>
              </w:rPr>
            </w:pPr>
            <w:r>
              <w:rPr>
                <w:rFonts w:ascii="Arial" w:hAnsi="Arial" w:cs="Arial"/>
                <w:sz w:val="22"/>
                <w:szCs w:val="22"/>
              </w:rPr>
              <w:t xml:space="preserve">The genomic DNA can be subjected to </w:t>
            </w:r>
            <w:r w:rsidR="00A73E7C">
              <w:rPr>
                <w:rFonts w:ascii="Arial" w:hAnsi="Arial" w:cs="Arial"/>
                <w:sz w:val="22"/>
                <w:szCs w:val="22"/>
              </w:rPr>
              <w:t>bisulfite-conversion</w:t>
            </w:r>
            <w:r>
              <w:rPr>
                <w:rFonts w:ascii="Arial" w:hAnsi="Arial" w:cs="Arial"/>
                <w:sz w:val="22"/>
                <w:szCs w:val="22"/>
              </w:rPr>
              <w:t xml:space="preserve"> (as described here), methyl-CpG binding domain (MBD) enrichment, antibody enrichment, or ten eleven translocation (TET) oxidation before analyzing by microarray or next-generation sequencing platform</w:t>
            </w:r>
            <w:r w:rsidR="006B5A5F">
              <w:rPr>
                <w:rFonts w:ascii="Arial" w:hAnsi="Arial" w:cs="Arial"/>
                <w:sz w:val="22"/>
                <w:szCs w:val="22"/>
              </w:rPr>
              <w:t xml:space="preserve"> (Yong, 2016)</w:t>
            </w:r>
            <w:r>
              <w:rPr>
                <w:rFonts w:ascii="Arial" w:hAnsi="Arial" w:cs="Arial"/>
                <w:sz w:val="22"/>
                <w:szCs w:val="22"/>
              </w:rPr>
              <w:t>.</w:t>
            </w:r>
            <w:r w:rsidR="006B5A5F">
              <w:rPr>
                <w:rFonts w:ascii="Arial" w:hAnsi="Arial" w:cs="Arial"/>
                <w:sz w:val="22"/>
                <w:szCs w:val="22"/>
              </w:rPr>
              <w:t xml:space="preserve"> Choosing whether to use a microarray-based assay versus a sequencing assay depends on whether coverage or throughput is most important</w:t>
            </w:r>
            <w:r w:rsidR="00A73E7C">
              <w:rPr>
                <w:rFonts w:ascii="Arial" w:hAnsi="Arial" w:cs="Arial"/>
                <w:sz w:val="22"/>
                <w:szCs w:val="22"/>
              </w:rPr>
              <w:t xml:space="preserve">. </w:t>
            </w:r>
          </w:p>
          <w:p w14:paraId="28C446B8" w14:textId="77777777" w:rsidR="009B08B3" w:rsidRDefault="009B08B3" w:rsidP="00ED18C9">
            <w:pPr>
              <w:rPr>
                <w:rFonts w:ascii="Arial" w:hAnsi="Arial" w:cs="Arial"/>
                <w:sz w:val="22"/>
                <w:szCs w:val="22"/>
              </w:rPr>
            </w:pPr>
          </w:p>
          <w:p w14:paraId="7E719CAA" w14:textId="542F1045" w:rsidR="00A73E7C" w:rsidRDefault="00A73E7C" w:rsidP="00ED18C9">
            <w:pPr>
              <w:rPr>
                <w:rFonts w:ascii="Arial" w:hAnsi="Arial" w:cs="Arial"/>
                <w:sz w:val="22"/>
                <w:szCs w:val="22"/>
              </w:rPr>
            </w:pPr>
            <w:r>
              <w:rPr>
                <w:rFonts w:ascii="Arial" w:hAnsi="Arial" w:cs="Arial"/>
                <w:sz w:val="22"/>
                <w:szCs w:val="22"/>
              </w:rPr>
              <w:t xml:space="preserve">Studies of </w:t>
            </w:r>
            <w:r w:rsidR="009B08B3">
              <w:rPr>
                <w:rFonts w:ascii="Arial" w:hAnsi="Arial" w:cs="Arial"/>
                <w:sz w:val="22"/>
                <w:szCs w:val="22"/>
              </w:rPr>
              <w:t xml:space="preserve">DNA </w:t>
            </w:r>
            <w:r>
              <w:rPr>
                <w:rFonts w:ascii="Arial" w:hAnsi="Arial" w:cs="Arial"/>
                <w:sz w:val="22"/>
                <w:szCs w:val="22"/>
              </w:rPr>
              <w:t xml:space="preserve">methylation </w:t>
            </w:r>
            <w:r w:rsidR="009B08B3">
              <w:rPr>
                <w:rFonts w:ascii="Arial" w:hAnsi="Arial" w:cs="Arial"/>
                <w:sz w:val="22"/>
                <w:szCs w:val="22"/>
              </w:rPr>
              <w:t>associations with</w:t>
            </w:r>
            <w:r>
              <w:rPr>
                <w:rFonts w:ascii="Arial" w:hAnsi="Arial" w:cs="Arial"/>
                <w:sz w:val="22"/>
                <w:szCs w:val="22"/>
              </w:rPr>
              <w:t xml:space="preserve"> cigarette smoking</w:t>
            </w:r>
            <w:r w:rsidR="009B08B3">
              <w:rPr>
                <w:rFonts w:ascii="Arial" w:hAnsi="Arial" w:cs="Arial"/>
                <w:sz w:val="22"/>
                <w:szCs w:val="22"/>
              </w:rPr>
              <w:t xml:space="preserve"> phenotypes</w:t>
            </w:r>
            <w:r>
              <w:rPr>
                <w:rFonts w:ascii="Arial" w:hAnsi="Arial" w:cs="Arial"/>
                <w:sz w:val="22"/>
                <w:szCs w:val="22"/>
              </w:rPr>
              <w:t xml:space="preserve"> have typically </w:t>
            </w:r>
            <w:r w:rsidR="009B08B3">
              <w:rPr>
                <w:rFonts w:ascii="Arial" w:hAnsi="Arial" w:cs="Arial"/>
                <w:sz w:val="22"/>
                <w:szCs w:val="22"/>
              </w:rPr>
              <w:t>used</w:t>
            </w:r>
            <w:r>
              <w:rPr>
                <w:rFonts w:ascii="Arial" w:hAnsi="Arial" w:cs="Arial"/>
                <w:sz w:val="22"/>
                <w:szCs w:val="22"/>
              </w:rPr>
              <w:t xml:space="preserve"> DNA extracted from whole blood samples. However, DNA may also be extracted from other cell types (e.g., CD4+ T-cells, monocytes), or tissue or saliva samples. When analyzing samples such as saliva, whose DNA content is contributed by different cell types (buccal and blood), additional adjustments must be made to control for cellular heterogeneity (Philibert, 2020).</w:t>
            </w:r>
          </w:p>
          <w:p w14:paraId="67942E46" w14:textId="77777777" w:rsidR="00A73E7C" w:rsidRDefault="00A73E7C" w:rsidP="00ED18C9">
            <w:pPr>
              <w:rPr>
                <w:rFonts w:ascii="Arial" w:hAnsi="Arial" w:cs="Arial"/>
                <w:sz w:val="22"/>
                <w:szCs w:val="22"/>
              </w:rPr>
            </w:pPr>
          </w:p>
          <w:p w14:paraId="3AC031D6" w14:textId="06C83376" w:rsidR="00ED18C9" w:rsidRDefault="00ED18C9" w:rsidP="00ED18C9">
            <w:pPr>
              <w:rPr>
                <w:rFonts w:ascii="Arial" w:hAnsi="Arial" w:cs="Arial"/>
                <w:sz w:val="22"/>
                <w:szCs w:val="22"/>
              </w:rPr>
            </w:pPr>
            <w:r>
              <w:rPr>
                <w:rFonts w:ascii="Arial" w:hAnsi="Arial" w:cs="Arial"/>
                <w:sz w:val="22"/>
                <w:szCs w:val="22"/>
              </w:rPr>
              <w:t>After obtaining methylation data, a variety of data processing and statistical analysis methods may be employed to test for associations between DNA methylation and the phenotype of interest.</w:t>
            </w:r>
          </w:p>
          <w:p w14:paraId="7A44A2A0" w14:textId="77777777" w:rsidR="00ED18C9" w:rsidRDefault="00ED18C9" w:rsidP="00ED18C9">
            <w:pPr>
              <w:rPr>
                <w:rFonts w:ascii="Arial" w:hAnsi="Arial" w:cs="Arial"/>
                <w:sz w:val="22"/>
                <w:szCs w:val="22"/>
              </w:rPr>
            </w:pPr>
          </w:p>
          <w:p w14:paraId="1E922F65" w14:textId="77777777" w:rsidR="00A73E7C" w:rsidRDefault="00A73E7C" w:rsidP="00A73E7C">
            <w:pPr>
              <w:pStyle w:val="Default"/>
              <w:rPr>
                <w:b/>
                <w:bCs/>
                <w:sz w:val="22"/>
                <w:szCs w:val="22"/>
              </w:rPr>
            </w:pPr>
            <w:r>
              <w:rPr>
                <w:b/>
                <w:bCs/>
                <w:sz w:val="22"/>
                <w:szCs w:val="22"/>
              </w:rPr>
              <w:t>Methylation assay</w:t>
            </w:r>
          </w:p>
          <w:p w14:paraId="6930FCF2" w14:textId="77777777" w:rsidR="00A73E7C" w:rsidRDefault="00A73E7C" w:rsidP="00A73E7C">
            <w:pPr>
              <w:pStyle w:val="Default"/>
              <w:rPr>
                <w:sz w:val="22"/>
                <w:szCs w:val="22"/>
              </w:rPr>
            </w:pPr>
          </w:p>
          <w:p w14:paraId="1764C627" w14:textId="7BF1D012" w:rsidR="00A73E7C" w:rsidRDefault="00A73E7C" w:rsidP="00A73E7C">
            <w:pPr>
              <w:pStyle w:val="Default"/>
              <w:rPr>
                <w:sz w:val="22"/>
                <w:szCs w:val="22"/>
              </w:rPr>
            </w:pPr>
            <w:r>
              <w:rPr>
                <w:sz w:val="22"/>
                <w:szCs w:val="22"/>
              </w:rPr>
              <w:t>Extracted genomic DNA is bisulfite converted using a bisulfite conversion kit such as EZ DNA Methylation kit (</w:t>
            </w:r>
            <w:proofErr w:type="spellStart"/>
            <w:r>
              <w:rPr>
                <w:sz w:val="22"/>
                <w:szCs w:val="22"/>
              </w:rPr>
              <w:t>Zymo</w:t>
            </w:r>
            <w:proofErr w:type="spellEnd"/>
            <w:r>
              <w:rPr>
                <w:sz w:val="22"/>
                <w:szCs w:val="22"/>
              </w:rPr>
              <w:t xml:space="preserve"> Research, Orange County, CA) or </w:t>
            </w:r>
            <w:proofErr w:type="spellStart"/>
            <w:r>
              <w:rPr>
                <w:sz w:val="22"/>
                <w:szCs w:val="22"/>
              </w:rPr>
              <w:t>EpiTect</w:t>
            </w:r>
            <w:proofErr w:type="spellEnd"/>
            <w:r>
              <w:rPr>
                <w:sz w:val="22"/>
                <w:szCs w:val="22"/>
              </w:rPr>
              <w:t xml:space="preserve"> Fast DNA kit (Qiagen, Germany) according to the manufacturer’s instructions. There are a variety of options for obtaining DNA methylation profiles, microarray-based and sequencing-based methodologies are prevalent. </w:t>
            </w:r>
          </w:p>
          <w:p w14:paraId="101291C6" w14:textId="77777777" w:rsidR="00A73E7C" w:rsidRDefault="00A73E7C" w:rsidP="00A73E7C">
            <w:pPr>
              <w:pStyle w:val="Default"/>
              <w:rPr>
                <w:sz w:val="22"/>
                <w:szCs w:val="22"/>
              </w:rPr>
            </w:pPr>
          </w:p>
          <w:p w14:paraId="336F16F9" w14:textId="77777777" w:rsidR="00A73E7C" w:rsidRPr="00082E14" w:rsidRDefault="00A73E7C" w:rsidP="00A73E7C">
            <w:pPr>
              <w:pStyle w:val="Default"/>
              <w:rPr>
                <w:i/>
                <w:iCs/>
                <w:sz w:val="22"/>
                <w:szCs w:val="22"/>
              </w:rPr>
            </w:pPr>
            <w:r w:rsidRPr="00082E14">
              <w:rPr>
                <w:i/>
                <w:iCs/>
                <w:sz w:val="22"/>
                <w:szCs w:val="22"/>
              </w:rPr>
              <w:t>Microarray-based assay</w:t>
            </w:r>
          </w:p>
          <w:p w14:paraId="47D11138" w14:textId="77777777" w:rsidR="00A73E7C" w:rsidRDefault="00A73E7C" w:rsidP="00A73E7C">
            <w:pPr>
              <w:pStyle w:val="Default"/>
              <w:rPr>
                <w:sz w:val="22"/>
                <w:szCs w:val="22"/>
              </w:rPr>
            </w:pPr>
            <w:r>
              <w:rPr>
                <w:sz w:val="22"/>
                <w:szCs w:val="22"/>
              </w:rPr>
              <w:t>Bisulfite-converted DNA samples may be assayed for genome-wide DNA methylation using a contemporary microarray, such as the Infinium Human Methylation 850K array (</w:t>
            </w:r>
            <w:r w:rsidRPr="00DC52CC">
              <w:rPr>
                <w:sz w:val="22"/>
                <w:szCs w:val="22"/>
              </w:rPr>
              <w:t>Illumina, San Diego, CA)</w:t>
            </w:r>
            <w:r>
              <w:rPr>
                <w:sz w:val="22"/>
                <w:szCs w:val="22"/>
              </w:rPr>
              <w:t xml:space="preserve">, which contains more than 850,000 </w:t>
            </w:r>
            <w:proofErr w:type="spellStart"/>
            <w:r>
              <w:rPr>
                <w:sz w:val="22"/>
                <w:szCs w:val="22"/>
              </w:rPr>
              <w:t>CpGs</w:t>
            </w:r>
            <w:proofErr w:type="spellEnd"/>
            <w:r>
              <w:rPr>
                <w:sz w:val="22"/>
                <w:szCs w:val="22"/>
              </w:rPr>
              <w:t xml:space="preserve"> (Illumina, 2016). </w:t>
            </w:r>
          </w:p>
          <w:p w14:paraId="3A8E651D" w14:textId="77777777" w:rsidR="00A73E7C" w:rsidRDefault="00A73E7C" w:rsidP="00A73E7C">
            <w:pPr>
              <w:pStyle w:val="Default"/>
              <w:rPr>
                <w:sz w:val="22"/>
                <w:szCs w:val="22"/>
              </w:rPr>
            </w:pPr>
          </w:p>
          <w:p w14:paraId="03C9E63A" w14:textId="77777777" w:rsidR="00A73E7C" w:rsidRPr="00082E14" w:rsidRDefault="00A73E7C" w:rsidP="00A73E7C">
            <w:pPr>
              <w:pStyle w:val="Default"/>
              <w:rPr>
                <w:i/>
                <w:iCs/>
                <w:sz w:val="22"/>
                <w:szCs w:val="22"/>
              </w:rPr>
            </w:pPr>
            <w:r w:rsidRPr="00082E14">
              <w:rPr>
                <w:i/>
                <w:iCs/>
                <w:sz w:val="22"/>
                <w:szCs w:val="22"/>
              </w:rPr>
              <w:t>Sequencing-based assay</w:t>
            </w:r>
          </w:p>
          <w:p w14:paraId="3AF24D37" w14:textId="7FF34B5F" w:rsidR="00035143" w:rsidRPr="008B7F05" w:rsidRDefault="00A73E7C" w:rsidP="006B5A5F">
            <w:pPr>
              <w:pStyle w:val="Default"/>
              <w:rPr>
                <w:sz w:val="22"/>
                <w:szCs w:val="22"/>
              </w:rPr>
            </w:pPr>
            <w:r>
              <w:rPr>
                <w:sz w:val="22"/>
                <w:szCs w:val="22"/>
              </w:rPr>
              <w:t>Sequencing-based DNA methylation assays include methylated DNA immunoprecipitation (</w:t>
            </w:r>
            <w:proofErr w:type="spellStart"/>
            <w:r>
              <w:rPr>
                <w:sz w:val="22"/>
                <w:szCs w:val="22"/>
              </w:rPr>
              <w:t>MeDIP</w:t>
            </w:r>
            <w:proofErr w:type="spellEnd"/>
            <w:r>
              <w:rPr>
                <w:sz w:val="22"/>
                <w:szCs w:val="22"/>
              </w:rPr>
              <w:t xml:space="preserve">) sequencing (Xing, 2018), whole-genome (WGBS) or reduced representation (RRBS) bisulfite sequencing. Assay kits such as the </w:t>
            </w:r>
            <w:hyperlink r:id="rId7" w:history="1">
              <w:proofErr w:type="spellStart"/>
              <w:r w:rsidRPr="00BD0812">
                <w:rPr>
                  <w:rStyle w:val="Hyperlink"/>
                  <w:sz w:val="22"/>
                  <w:szCs w:val="22"/>
                </w:rPr>
                <w:t>TruSeq</w:t>
              </w:r>
              <w:proofErr w:type="spellEnd"/>
              <w:r w:rsidRPr="00BD0812">
                <w:rPr>
                  <w:rStyle w:val="Hyperlink"/>
                  <w:sz w:val="22"/>
                  <w:szCs w:val="22"/>
                </w:rPr>
                <w:t xml:space="preserve"> DNA Methylation Kit</w:t>
              </w:r>
            </w:hyperlink>
            <w:r>
              <w:rPr>
                <w:sz w:val="22"/>
                <w:szCs w:val="22"/>
              </w:rPr>
              <w:t xml:space="preserve"> (Illumina) and </w:t>
            </w:r>
            <w:hyperlink r:id="rId8" w:history="1">
              <w:proofErr w:type="spellStart"/>
              <w:r w:rsidRPr="00BD0812">
                <w:rPr>
                  <w:rStyle w:val="Hyperlink"/>
                  <w:sz w:val="22"/>
                  <w:szCs w:val="22"/>
                </w:rPr>
                <w:t>MethylDetect</w:t>
              </w:r>
              <w:proofErr w:type="spellEnd"/>
            </w:hyperlink>
            <w:r>
              <w:rPr>
                <w:sz w:val="22"/>
                <w:szCs w:val="22"/>
              </w:rPr>
              <w:t xml:space="preserve"> are commercially available.</w:t>
            </w:r>
          </w:p>
        </w:tc>
      </w:tr>
      <w:tr w:rsidR="00733C41" w:rsidRPr="00CC47BE" w14:paraId="618B54A4"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319EF6BB" w14:textId="77777777" w:rsidR="00733C41" w:rsidRPr="00CC47BE" w:rsidRDefault="00733C41" w:rsidP="006E15C0">
            <w:pPr>
              <w:contextualSpacing/>
              <w:rPr>
                <w:rFonts w:ascii="Arial" w:hAnsi="Arial" w:cs="Arial"/>
                <w:b/>
                <w:sz w:val="22"/>
                <w:szCs w:val="22"/>
              </w:rPr>
            </w:pPr>
            <w:r>
              <w:rPr>
                <w:rFonts w:ascii="Arial" w:hAnsi="Arial" w:cs="Arial"/>
                <w:b/>
                <w:sz w:val="22"/>
                <w:szCs w:val="22"/>
              </w:rPr>
              <w:lastRenderedPageBreak/>
              <w:t>Participant</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3A6C2319" w14:textId="77777777" w:rsidR="00733C41" w:rsidRPr="00A73E7C" w:rsidRDefault="00A73E7C" w:rsidP="00A73E7C">
            <w:pPr>
              <w:shd w:val="clear" w:color="auto" w:fill="FFFFFF"/>
              <w:spacing w:before="84" w:after="100" w:afterAutospacing="1"/>
              <w:rPr>
                <w:rStyle w:val="DefaultChar"/>
                <w:sz w:val="22"/>
                <w:szCs w:val="22"/>
              </w:rPr>
            </w:pPr>
            <w:r w:rsidRPr="00ED12B4">
              <w:rPr>
                <w:rFonts w:ascii="Arial" w:hAnsi="Arial" w:cs="Arial"/>
                <w:bCs/>
                <w:color w:val="000000"/>
                <w:sz w:val="22"/>
                <w:szCs w:val="22"/>
              </w:rPr>
              <w:t xml:space="preserve">Adults </w:t>
            </w:r>
            <w:r w:rsidRPr="00ED12B4">
              <w:rPr>
                <w:rFonts w:ascii="Arial" w:hAnsi="Arial" w:cs="Arial"/>
                <w:color w:val="000000"/>
                <w:sz w:val="22"/>
                <w:szCs w:val="22"/>
              </w:rPr>
              <w:t>≥18 years of age</w:t>
            </w:r>
          </w:p>
        </w:tc>
      </w:tr>
      <w:tr w:rsidR="00733C41" w:rsidRPr="00CC47BE" w14:paraId="31FD6B0B"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393AFA42" w14:textId="77777777" w:rsidR="00733C41" w:rsidRPr="00CC47BE" w:rsidRDefault="00733C41" w:rsidP="006E15C0">
            <w:pPr>
              <w:contextualSpacing/>
              <w:rPr>
                <w:rFonts w:ascii="Arial" w:hAnsi="Arial" w:cs="Arial"/>
                <w:b/>
                <w:sz w:val="22"/>
                <w:szCs w:val="22"/>
              </w:rPr>
            </w:pPr>
            <w:r w:rsidRPr="00CC47BE">
              <w:rPr>
                <w:rFonts w:ascii="Arial" w:hAnsi="Arial" w:cs="Arial"/>
                <w:b/>
                <w:sz w:val="22"/>
                <w:szCs w:val="22"/>
              </w:rPr>
              <w:t>Source</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269F9849" w14:textId="77777777" w:rsidR="00ED18C9" w:rsidRPr="00ED18C9" w:rsidRDefault="00ED18C9" w:rsidP="00ED18C9">
            <w:pPr>
              <w:rPr>
                <w:rFonts w:ascii="Arial" w:hAnsi="Arial" w:cs="Arial"/>
                <w:color w:val="000000"/>
                <w:sz w:val="22"/>
                <w:szCs w:val="22"/>
                <w:shd w:val="clear" w:color="auto" w:fill="FFFFFF"/>
              </w:rPr>
            </w:pPr>
            <w:proofErr w:type="spellStart"/>
            <w:r w:rsidRPr="001A762C">
              <w:rPr>
                <w:rFonts w:ascii="Arial" w:hAnsi="Arial" w:cs="Arial"/>
                <w:color w:val="000000"/>
                <w:sz w:val="22"/>
                <w:szCs w:val="22"/>
                <w:shd w:val="clear" w:color="auto" w:fill="FFFFFF"/>
              </w:rPr>
              <w:t>Joehanes</w:t>
            </w:r>
            <w:proofErr w:type="spellEnd"/>
            <w:r w:rsidRPr="001A762C">
              <w:rPr>
                <w:rFonts w:ascii="Arial" w:hAnsi="Arial" w:cs="Arial"/>
                <w:color w:val="000000"/>
                <w:sz w:val="22"/>
                <w:szCs w:val="22"/>
                <w:shd w:val="clear" w:color="auto" w:fill="FFFFFF"/>
              </w:rPr>
              <w:t xml:space="preserve">, R., Just, A. C., Marioni, R. E., Pilling, L. C., Reynolds, L. M., </w:t>
            </w:r>
            <w:proofErr w:type="spellStart"/>
            <w:r w:rsidRPr="001A762C">
              <w:rPr>
                <w:rFonts w:ascii="Arial" w:hAnsi="Arial" w:cs="Arial"/>
                <w:color w:val="000000"/>
                <w:sz w:val="22"/>
                <w:szCs w:val="22"/>
                <w:shd w:val="clear" w:color="auto" w:fill="FFFFFF"/>
              </w:rPr>
              <w:t>Mandaviya</w:t>
            </w:r>
            <w:proofErr w:type="spellEnd"/>
            <w:r w:rsidRPr="001A762C">
              <w:rPr>
                <w:rFonts w:ascii="Arial" w:hAnsi="Arial" w:cs="Arial"/>
                <w:color w:val="000000"/>
                <w:sz w:val="22"/>
                <w:szCs w:val="22"/>
                <w:shd w:val="clear" w:color="auto" w:fill="FFFFFF"/>
              </w:rPr>
              <w:t xml:space="preserve">, P. R., Guan, W., Xu, T., Elks, C. E., </w:t>
            </w:r>
            <w:proofErr w:type="spellStart"/>
            <w:r w:rsidRPr="001A762C">
              <w:rPr>
                <w:rFonts w:ascii="Arial" w:hAnsi="Arial" w:cs="Arial"/>
                <w:color w:val="000000"/>
                <w:sz w:val="22"/>
                <w:szCs w:val="22"/>
                <w:shd w:val="clear" w:color="auto" w:fill="FFFFFF"/>
              </w:rPr>
              <w:t>Aslibekyan</w:t>
            </w:r>
            <w:proofErr w:type="spellEnd"/>
            <w:r w:rsidRPr="001A762C">
              <w:rPr>
                <w:rFonts w:ascii="Arial" w:hAnsi="Arial" w:cs="Arial"/>
                <w:color w:val="000000"/>
                <w:sz w:val="22"/>
                <w:szCs w:val="22"/>
                <w:shd w:val="clear" w:color="auto" w:fill="FFFFFF"/>
              </w:rPr>
              <w:t>, S., Moreno-Macias, H., Smith, J. A., Brody, J. A., Dhingra, R., Yousefi, P., Pankow, J. S., Kunze, S., Shah, S. H., McRae, A. F., Lohman, K., … London, S. J. (2016). Epigenetic Signatures of Cigarette Smoking. </w:t>
            </w:r>
            <w:r w:rsidRPr="001A762C">
              <w:rPr>
                <w:rFonts w:ascii="Arial" w:hAnsi="Arial" w:cs="Arial"/>
                <w:i/>
                <w:iCs/>
                <w:color w:val="000000"/>
                <w:sz w:val="22"/>
                <w:szCs w:val="22"/>
                <w:shd w:val="clear" w:color="auto" w:fill="FFFFFF"/>
              </w:rPr>
              <w:t>Circulation. Cardiovascular genetics</w:t>
            </w:r>
            <w:r w:rsidRPr="001A762C">
              <w:rPr>
                <w:rFonts w:ascii="Arial" w:hAnsi="Arial" w:cs="Arial"/>
                <w:color w:val="000000"/>
                <w:sz w:val="22"/>
                <w:szCs w:val="22"/>
                <w:shd w:val="clear" w:color="auto" w:fill="FFFFFF"/>
              </w:rPr>
              <w:t>, </w:t>
            </w:r>
            <w:r w:rsidRPr="001A762C">
              <w:rPr>
                <w:rFonts w:ascii="Arial" w:hAnsi="Arial" w:cs="Arial"/>
                <w:i/>
                <w:iCs/>
                <w:color w:val="000000"/>
                <w:sz w:val="22"/>
                <w:szCs w:val="22"/>
                <w:shd w:val="clear" w:color="auto" w:fill="FFFFFF"/>
              </w:rPr>
              <w:t>9</w:t>
            </w:r>
            <w:r w:rsidRPr="001A762C">
              <w:rPr>
                <w:rFonts w:ascii="Arial" w:hAnsi="Arial" w:cs="Arial"/>
                <w:color w:val="000000"/>
                <w:sz w:val="22"/>
                <w:szCs w:val="22"/>
                <w:shd w:val="clear" w:color="auto" w:fill="FFFFFF"/>
              </w:rPr>
              <w:t xml:space="preserve">(5), 436–447. </w:t>
            </w:r>
          </w:p>
          <w:p w14:paraId="53A1E7FC" w14:textId="01B998BA" w:rsidR="00ED18C9" w:rsidRDefault="00ED18C9" w:rsidP="00ED18C9">
            <w:pPr>
              <w:rPr>
                <w:rFonts w:ascii="Arial" w:hAnsi="Arial" w:cs="Arial"/>
                <w:color w:val="212121"/>
                <w:sz w:val="22"/>
                <w:szCs w:val="22"/>
                <w:shd w:val="clear" w:color="auto" w:fill="FFFFFF"/>
              </w:rPr>
            </w:pPr>
          </w:p>
          <w:p w14:paraId="6F8A9184" w14:textId="5966389A" w:rsidR="00733C41" w:rsidRPr="00473E32" w:rsidRDefault="00015E13" w:rsidP="00015E13">
            <w:pPr>
              <w:rPr>
                <w:rFonts w:ascii="Arial" w:hAnsi="Arial" w:cs="Arial"/>
                <w:color w:val="000000"/>
                <w:sz w:val="22"/>
                <w:szCs w:val="22"/>
                <w:shd w:val="clear" w:color="auto" w:fill="FFFFFF"/>
              </w:rPr>
            </w:pPr>
            <w:r w:rsidRPr="00473E32">
              <w:rPr>
                <w:rFonts w:ascii="Arial" w:hAnsi="Arial" w:cs="Arial"/>
                <w:color w:val="000000"/>
                <w:sz w:val="22"/>
                <w:szCs w:val="22"/>
                <w:shd w:val="clear" w:color="auto" w:fill="FFFFFF"/>
              </w:rPr>
              <w:t xml:space="preserve">Xing, X., Zhang, B., Li, D., Wang T. Comprehensive Whole DNA Methylome Analysis by Integrating </w:t>
            </w:r>
            <w:proofErr w:type="spellStart"/>
            <w:r w:rsidRPr="00473E32">
              <w:rPr>
                <w:rFonts w:ascii="Arial" w:hAnsi="Arial" w:cs="Arial"/>
                <w:color w:val="000000"/>
                <w:sz w:val="22"/>
                <w:szCs w:val="22"/>
                <w:shd w:val="clear" w:color="auto" w:fill="FFFFFF"/>
              </w:rPr>
              <w:t>MeDIP</w:t>
            </w:r>
            <w:proofErr w:type="spellEnd"/>
            <w:r w:rsidRPr="00473E32">
              <w:rPr>
                <w:rFonts w:ascii="Arial" w:hAnsi="Arial" w:cs="Arial"/>
                <w:color w:val="000000"/>
                <w:sz w:val="22"/>
                <w:szCs w:val="22"/>
                <w:shd w:val="clear" w:color="auto" w:fill="FFFFFF"/>
              </w:rPr>
              <w:t xml:space="preserve">-seq and MRE-seq. Methods Mol Biol. 2018;1708:209-246. </w:t>
            </w:r>
          </w:p>
        </w:tc>
      </w:tr>
      <w:tr w:rsidR="00EA3017" w:rsidRPr="00CC47BE" w14:paraId="6492798A"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620042A9" w14:textId="77777777" w:rsidR="00EA3017" w:rsidRPr="00CC47BE" w:rsidRDefault="00EA3017" w:rsidP="006E15C0">
            <w:pPr>
              <w:contextualSpacing/>
              <w:rPr>
                <w:rFonts w:ascii="Arial" w:hAnsi="Arial" w:cs="Arial"/>
                <w:b/>
                <w:sz w:val="22"/>
                <w:szCs w:val="22"/>
              </w:rPr>
            </w:pPr>
            <w:r w:rsidRPr="00CC47BE">
              <w:rPr>
                <w:rFonts w:ascii="Arial" w:hAnsi="Arial" w:cs="Arial"/>
                <w:b/>
                <w:sz w:val="22"/>
                <w:szCs w:val="22"/>
              </w:rPr>
              <w:t>Language</w:t>
            </w:r>
            <w:r>
              <w:rPr>
                <w:rFonts w:ascii="Arial" w:hAnsi="Arial" w:cs="Arial"/>
                <w:b/>
                <w:sz w:val="22"/>
                <w:szCs w:val="22"/>
              </w:rPr>
              <w:t xml:space="preserve"> of Source</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3F0A3A0A" w14:textId="77777777" w:rsidR="00A73E7C" w:rsidRPr="00473E32" w:rsidRDefault="00A73E7C" w:rsidP="00A73E7C">
            <w:pPr>
              <w:rPr>
                <w:rFonts w:ascii="Arial" w:hAnsi="Arial" w:cs="Arial"/>
                <w:bCs/>
                <w:color w:val="000000"/>
                <w:sz w:val="22"/>
                <w:szCs w:val="22"/>
              </w:rPr>
            </w:pPr>
            <w:r w:rsidRPr="00473E32">
              <w:rPr>
                <w:rFonts w:ascii="Arial" w:hAnsi="Arial" w:cs="Arial"/>
                <w:bCs/>
                <w:color w:val="000000"/>
                <w:sz w:val="22"/>
                <w:szCs w:val="22"/>
              </w:rPr>
              <w:t>English</w:t>
            </w:r>
          </w:p>
          <w:p w14:paraId="06617A03" w14:textId="77777777" w:rsidR="00EA3017" w:rsidRPr="00473E32" w:rsidRDefault="00EA3017" w:rsidP="006E15C0">
            <w:pPr>
              <w:contextualSpacing/>
              <w:rPr>
                <w:rFonts w:ascii="Arial" w:hAnsi="Arial" w:cs="Arial"/>
                <w:color w:val="000000"/>
                <w:sz w:val="22"/>
                <w:szCs w:val="22"/>
              </w:rPr>
            </w:pPr>
          </w:p>
        </w:tc>
      </w:tr>
      <w:tr w:rsidR="00733C41" w:rsidRPr="00CC47BE" w14:paraId="733603DF"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624D82AA" w14:textId="77777777" w:rsidR="00733C41" w:rsidRPr="00B03D26" w:rsidRDefault="00733C41" w:rsidP="006E15C0">
            <w:pPr>
              <w:contextualSpacing/>
              <w:rPr>
                <w:rFonts w:ascii="Arial" w:hAnsi="Arial" w:cs="Arial"/>
                <w:b/>
                <w:sz w:val="22"/>
                <w:szCs w:val="22"/>
              </w:rPr>
            </w:pPr>
            <w:r w:rsidRPr="00B03D26">
              <w:rPr>
                <w:rFonts w:ascii="Arial" w:hAnsi="Arial" w:cs="Arial"/>
                <w:b/>
                <w:sz w:val="22"/>
                <w:szCs w:val="22"/>
              </w:rPr>
              <w:t>Personnel and Training Required</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119DF112" w14:textId="476C7E07" w:rsidR="00733C41" w:rsidRPr="00473E32" w:rsidRDefault="00A73E7C" w:rsidP="006E15C0">
            <w:pPr>
              <w:rPr>
                <w:rStyle w:val="DefaultChar"/>
                <w:sz w:val="22"/>
                <w:szCs w:val="22"/>
              </w:rPr>
            </w:pPr>
            <w:r w:rsidRPr="00473E32">
              <w:rPr>
                <w:rFonts w:ascii="Arial" w:hAnsi="Arial" w:cs="Arial"/>
                <w:color w:val="000000"/>
                <w:sz w:val="22"/>
                <w:szCs w:val="22"/>
              </w:rPr>
              <w:t xml:space="preserve">Laboratory training in DNA sample isolation methods and in the use of </w:t>
            </w:r>
            <w:r w:rsidR="00015E13" w:rsidRPr="00473E32">
              <w:rPr>
                <w:rFonts w:ascii="Arial" w:hAnsi="Arial" w:cs="Arial"/>
                <w:color w:val="000000"/>
                <w:sz w:val="22"/>
                <w:szCs w:val="22"/>
              </w:rPr>
              <w:t xml:space="preserve">microarray or </w:t>
            </w:r>
            <w:r w:rsidRPr="00473E32">
              <w:rPr>
                <w:rFonts w:ascii="Arial" w:hAnsi="Arial" w:cs="Arial"/>
                <w:color w:val="000000"/>
                <w:sz w:val="22"/>
                <w:szCs w:val="22"/>
              </w:rPr>
              <w:t xml:space="preserve">sequencing assays is required. </w:t>
            </w:r>
            <w:r w:rsidRPr="00473E32">
              <w:rPr>
                <w:rFonts w:ascii="Arial" w:hAnsi="Arial" w:cs="Arial"/>
                <w:color w:val="000000"/>
                <w:sz w:val="22"/>
                <w:szCs w:val="22"/>
                <w:shd w:val="clear" w:color="auto" w:fill="FFFFFF"/>
              </w:rPr>
              <w:t>All analysts must be CLIA-certified and demonstrate proficiency in the analysis before handling samples.</w:t>
            </w:r>
            <w:r w:rsidR="00015E13" w:rsidRPr="00473E32">
              <w:rPr>
                <w:rFonts w:ascii="Arial" w:hAnsi="Arial" w:cs="Arial"/>
                <w:color w:val="000000"/>
                <w:sz w:val="22"/>
                <w:szCs w:val="22"/>
                <w:shd w:val="clear" w:color="auto" w:fill="FFFFFF"/>
              </w:rPr>
              <w:t xml:space="preserve"> However, it is noted that there are several commercial entities that offer DNA methylation analysis as a service.</w:t>
            </w:r>
          </w:p>
        </w:tc>
      </w:tr>
      <w:tr w:rsidR="00733C41" w:rsidRPr="00CC47BE" w14:paraId="1E777840"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7A3F7506" w14:textId="77777777" w:rsidR="00733C41" w:rsidRPr="00C155D7" w:rsidRDefault="00733C41" w:rsidP="006E15C0">
            <w:pPr>
              <w:contextualSpacing/>
              <w:rPr>
                <w:rFonts w:ascii="Arial" w:hAnsi="Arial" w:cs="Arial"/>
                <w:b/>
                <w:sz w:val="22"/>
                <w:szCs w:val="22"/>
              </w:rPr>
            </w:pPr>
            <w:r w:rsidRPr="00B03D26">
              <w:rPr>
                <w:rFonts w:ascii="Arial" w:hAnsi="Arial" w:cs="Arial"/>
                <w:b/>
                <w:sz w:val="22"/>
                <w:szCs w:val="22"/>
              </w:rPr>
              <w:t>Equipment Needs</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6F79607C" w14:textId="2DDC160D" w:rsidR="00733C41" w:rsidRPr="00473E32" w:rsidRDefault="00A73E7C" w:rsidP="006E15C0">
            <w:pPr>
              <w:contextualSpacing/>
              <w:rPr>
                <w:rStyle w:val="DefaultChar"/>
                <w:sz w:val="22"/>
                <w:szCs w:val="22"/>
              </w:rPr>
            </w:pPr>
            <w:r w:rsidRPr="00473E32">
              <w:rPr>
                <w:rFonts w:ascii="Arial" w:hAnsi="Arial" w:cs="Arial"/>
                <w:color w:val="000000"/>
                <w:sz w:val="22"/>
                <w:szCs w:val="22"/>
              </w:rPr>
              <w:t>This method requires use of microarray-based and/or sequencing-based assays.</w:t>
            </w:r>
          </w:p>
        </w:tc>
      </w:tr>
      <w:tr w:rsidR="00EA3017" w:rsidRPr="00CC47BE" w14:paraId="580F77DA"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684CE4D2" w14:textId="77777777" w:rsidR="00EA3017" w:rsidRPr="00CC47BE" w:rsidRDefault="00EA3017" w:rsidP="006E15C0">
            <w:pPr>
              <w:contextualSpacing/>
              <w:rPr>
                <w:rFonts w:ascii="Arial" w:hAnsi="Arial" w:cs="Arial"/>
                <w:b/>
                <w:sz w:val="22"/>
                <w:szCs w:val="22"/>
              </w:rPr>
            </w:pPr>
            <w:r>
              <w:rPr>
                <w:rFonts w:ascii="Arial" w:hAnsi="Arial" w:cs="Arial"/>
                <w:b/>
                <w:sz w:val="22"/>
                <w:szCs w:val="22"/>
              </w:rPr>
              <w:t>Protocol Type</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68F3479E" w14:textId="77777777" w:rsidR="00736235" w:rsidRPr="00473E32" w:rsidRDefault="00A73E7C" w:rsidP="006E15C0">
            <w:pPr>
              <w:contextualSpacing/>
              <w:rPr>
                <w:rFonts w:ascii="Arial" w:hAnsi="Arial" w:cs="Arial"/>
                <w:color w:val="000000"/>
                <w:sz w:val="22"/>
                <w:szCs w:val="22"/>
              </w:rPr>
            </w:pPr>
            <w:r w:rsidRPr="00473E32">
              <w:rPr>
                <w:rFonts w:ascii="Arial" w:hAnsi="Arial" w:cs="Arial"/>
                <w:bCs/>
                <w:color w:val="000000"/>
                <w:sz w:val="22"/>
                <w:szCs w:val="22"/>
              </w:rPr>
              <w:t>Bioassay</w:t>
            </w:r>
          </w:p>
        </w:tc>
      </w:tr>
      <w:tr w:rsidR="00733C41" w:rsidRPr="00CC47BE" w14:paraId="48EC22AF"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6475BEE9" w14:textId="77777777" w:rsidR="00733C41" w:rsidRDefault="00733C41" w:rsidP="006E15C0">
            <w:pPr>
              <w:contextualSpacing/>
              <w:rPr>
                <w:rFonts w:ascii="Arial" w:hAnsi="Arial" w:cs="Arial"/>
                <w:b/>
                <w:sz w:val="22"/>
                <w:szCs w:val="22"/>
              </w:rPr>
            </w:pPr>
            <w:r>
              <w:rPr>
                <w:rFonts w:ascii="Arial" w:hAnsi="Arial" w:cs="Arial"/>
                <w:b/>
                <w:sz w:val="22"/>
                <w:szCs w:val="22"/>
              </w:rPr>
              <w:t>General References</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4C7350BC" w14:textId="77777777" w:rsidR="00A73E7C" w:rsidRPr="00473E32" w:rsidRDefault="00A73E7C" w:rsidP="00A73E7C">
            <w:pPr>
              <w:rPr>
                <w:rFonts w:ascii="Arial" w:hAnsi="Arial" w:cs="Arial"/>
                <w:color w:val="000000"/>
                <w:sz w:val="22"/>
                <w:szCs w:val="22"/>
              </w:rPr>
            </w:pPr>
            <w:r w:rsidRPr="00DC4FBB">
              <w:rPr>
                <w:rFonts w:ascii="Arial" w:hAnsi="Arial" w:cs="Arial"/>
                <w:color w:val="000000"/>
                <w:sz w:val="22"/>
                <w:szCs w:val="22"/>
                <w:shd w:val="clear" w:color="auto" w:fill="FFFFFF"/>
              </w:rPr>
              <w:t xml:space="preserve">Illumina, Inc. (2016, June 10). </w:t>
            </w:r>
            <w:r w:rsidRPr="00DC4FBB">
              <w:rPr>
                <w:rFonts w:ascii="Arial" w:hAnsi="Arial" w:cs="Arial"/>
                <w:i/>
                <w:iCs/>
                <w:color w:val="000000"/>
                <w:sz w:val="22"/>
                <w:szCs w:val="22"/>
              </w:rPr>
              <w:t>Field Guide to Methylation Methods.</w:t>
            </w:r>
            <w:r w:rsidRPr="00DC4FBB">
              <w:rPr>
                <w:rFonts w:ascii="Arial" w:hAnsi="Arial" w:cs="Arial"/>
                <w:color w:val="000000"/>
                <w:sz w:val="22"/>
                <w:szCs w:val="22"/>
              </w:rPr>
              <w:t xml:space="preserve"> Pub No. Pub. No. 270-2013-001.</w:t>
            </w:r>
          </w:p>
          <w:p w14:paraId="26998AD4" w14:textId="7914817D" w:rsidR="00015E13" w:rsidRPr="00473E32" w:rsidRDefault="00015E13" w:rsidP="00A73E7C">
            <w:pPr>
              <w:rPr>
                <w:rFonts w:ascii="Arial" w:hAnsi="Arial" w:cs="Arial"/>
                <w:color w:val="000000"/>
                <w:sz w:val="22"/>
                <w:szCs w:val="22"/>
                <w:shd w:val="clear" w:color="auto" w:fill="FFFFFF"/>
              </w:rPr>
            </w:pPr>
          </w:p>
          <w:p w14:paraId="1D11843D" w14:textId="77777777" w:rsidR="00015E13" w:rsidRPr="00473E32" w:rsidRDefault="00015E13" w:rsidP="00015E13">
            <w:pPr>
              <w:rPr>
                <w:rFonts w:ascii="Arial" w:hAnsi="Arial" w:cs="Arial"/>
                <w:color w:val="000000"/>
                <w:sz w:val="22"/>
                <w:szCs w:val="22"/>
                <w:shd w:val="clear" w:color="auto" w:fill="FFFFFF"/>
              </w:rPr>
            </w:pPr>
            <w:r w:rsidRPr="00DC4FBB">
              <w:rPr>
                <w:rFonts w:ascii="Arial" w:hAnsi="Arial" w:cs="Arial"/>
                <w:color w:val="000000"/>
                <w:sz w:val="22"/>
                <w:szCs w:val="22"/>
                <w:shd w:val="clear" w:color="auto" w:fill="FFFFFF"/>
              </w:rPr>
              <w:t xml:space="preserve">Murat, K., </w:t>
            </w:r>
            <w:proofErr w:type="spellStart"/>
            <w:r w:rsidRPr="00DC4FBB">
              <w:rPr>
                <w:rFonts w:ascii="Arial" w:hAnsi="Arial" w:cs="Arial"/>
                <w:color w:val="000000"/>
                <w:sz w:val="22"/>
                <w:szCs w:val="22"/>
                <w:shd w:val="clear" w:color="auto" w:fill="FFFFFF"/>
              </w:rPr>
              <w:t>Grüning</w:t>
            </w:r>
            <w:proofErr w:type="spellEnd"/>
            <w:r w:rsidRPr="00DC4FBB">
              <w:rPr>
                <w:rFonts w:ascii="Arial" w:hAnsi="Arial" w:cs="Arial"/>
                <w:color w:val="000000"/>
                <w:sz w:val="22"/>
                <w:szCs w:val="22"/>
                <w:shd w:val="clear" w:color="auto" w:fill="FFFFFF"/>
              </w:rPr>
              <w:t xml:space="preserve">, B., </w:t>
            </w:r>
            <w:proofErr w:type="spellStart"/>
            <w:r w:rsidRPr="00DC4FBB">
              <w:rPr>
                <w:rFonts w:ascii="Arial" w:hAnsi="Arial" w:cs="Arial"/>
                <w:color w:val="000000"/>
                <w:sz w:val="22"/>
                <w:szCs w:val="22"/>
                <w:shd w:val="clear" w:color="auto" w:fill="FFFFFF"/>
              </w:rPr>
              <w:t>Poterlowicz</w:t>
            </w:r>
            <w:proofErr w:type="spellEnd"/>
            <w:r w:rsidRPr="00DC4FBB">
              <w:rPr>
                <w:rFonts w:ascii="Arial" w:hAnsi="Arial" w:cs="Arial"/>
                <w:color w:val="000000"/>
                <w:sz w:val="22"/>
                <w:szCs w:val="22"/>
                <w:shd w:val="clear" w:color="auto" w:fill="FFFFFF"/>
              </w:rPr>
              <w:t xml:space="preserve">, P. W., Westgate, G., Tobin, D. J., &amp; </w:t>
            </w:r>
            <w:proofErr w:type="spellStart"/>
            <w:r w:rsidRPr="00DC4FBB">
              <w:rPr>
                <w:rFonts w:ascii="Arial" w:hAnsi="Arial" w:cs="Arial"/>
                <w:color w:val="000000"/>
                <w:sz w:val="22"/>
                <w:szCs w:val="22"/>
                <w:shd w:val="clear" w:color="auto" w:fill="FFFFFF"/>
              </w:rPr>
              <w:t>Poterlowicz</w:t>
            </w:r>
            <w:proofErr w:type="spellEnd"/>
            <w:r w:rsidRPr="00DC4FBB">
              <w:rPr>
                <w:rFonts w:ascii="Arial" w:hAnsi="Arial" w:cs="Arial"/>
                <w:color w:val="000000"/>
                <w:sz w:val="22"/>
                <w:szCs w:val="22"/>
                <w:shd w:val="clear" w:color="auto" w:fill="FFFFFF"/>
              </w:rPr>
              <w:t xml:space="preserve">, K. (2020). </w:t>
            </w:r>
            <w:proofErr w:type="spellStart"/>
            <w:r w:rsidRPr="00DC4FBB">
              <w:rPr>
                <w:rFonts w:ascii="Arial" w:hAnsi="Arial" w:cs="Arial"/>
                <w:color w:val="000000"/>
                <w:sz w:val="22"/>
                <w:szCs w:val="22"/>
                <w:shd w:val="clear" w:color="auto" w:fill="FFFFFF"/>
              </w:rPr>
              <w:t>Ewastools</w:t>
            </w:r>
            <w:proofErr w:type="spellEnd"/>
            <w:r w:rsidRPr="00DC4FBB">
              <w:rPr>
                <w:rFonts w:ascii="Arial" w:hAnsi="Arial" w:cs="Arial"/>
                <w:color w:val="000000"/>
                <w:sz w:val="22"/>
                <w:szCs w:val="22"/>
                <w:shd w:val="clear" w:color="auto" w:fill="FFFFFF"/>
              </w:rPr>
              <w:t xml:space="preserve">: Infinium Human Methylation </w:t>
            </w:r>
            <w:proofErr w:type="spellStart"/>
            <w:r w:rsidRPr="00DC4FBB">
              <w:rPr>
                <w:rFonts w:ascii="Arial" w:hAnsi="Arial" w:cs="Arial"/>
                <w:color w:val="000000"/>
                <w:sz w:val="22"/>
                <w:szCs w:val="22"/>
                <w:shd w:val="clear" w:color="auto" w:fill="FFFFFF"/>
              </w:rPr>
              <w:t>BeadChip</w:t>
            </w:r>
            <w:proofErr w:type="spellEnd"/>
            <w:r w:rsidRPr="00DC4FBB">
              <w:rPr>
                <w:rFonts w:ascii="Arial" w:hAnsi="Arial" w:cs="Arial"/>
                <w:color w:val="000000"/>
                <w:sz w:val="22"/>
                <w:szCs w:val="22"/>
                <w:shd w:val="clear" w:color="auto" w:fill="FFFFFF"/>
              </w:rPr>
              <w:t xml:space="preserve"> pipeline for population epigenetics integrated into Galaxy. </w:t>
            </w:r>
            <w:proofErr w:type="spellStart"/>
            <w:r w:rsidRPr="00DC4FBB">
              <w:rPr>
                <w:rFonts w:ascii="Arial" w:hAnsi="Arial" w:cs="Arial"/>
                <w:i/>
                <w:iCs/>
                <w:color w:val="000000"/>
                <w:sz w:val="22"/>
                <w:szCs w:val="22"/>
                <w:shd w:val="clear" w:color="auto" w:fill="FFFFFF"/>
              </w:rPr>
              <w:t>GigaScience</w:t>
            </w:r>
            <w:proofErr w:type="spellEnd"/>
            <w:r w:rsidRPr="00DC4FBB">
              <w:rPr>
                <w:rFonts w:ascii="Arial" w:hAnsi="Arial" w:cs="Arial"/>
                <w:color w:val="000000"/>
                <w:sz w:val="22"/>
                <w:szCs w:val="22"/>
                <w:shd w:val="clear" w:color="auto" w:fill="FFFFFF"/>
              </w:rPr>
              <w:t>, </w:t>
            </w:r>
            <w:r w:rsidRPr="00DC4FBB">
              <w:rPr>
                <w:rFonts w:ascii="Arial" w:hAnsi="Arial" w:cs="Arial"/>
                <w:i/>
                <w:iCs/>
                <w:color w:val="000000"/>
                <w:sz w:val="22"/>
                <w:szCs w:val="22"/>
                <w:shd w:val="clear" w:color="auto" w:fill="FFFFFF"/>
              </w:rPr>
              <w:t>9</w:t>
            </w:r>
            <w:r w:rsidRPr="00DC4FBB">
              <w:rPr>
                <w:rFonts w:ascii="Arial" w:hAnsi="Arial" w:cs="Arial"/>
                <w:color w:val="000000"/>
                <w:sz w:val="22"/>
                <w:szCs w:val="22"/>
                <w:shd w:val="clear" w:color="auto" w:fill="FFFFFF"/>
              </w:rPr>
              <w:t>(5), giaa049.</w:t>
            </w:r>
          </w:p>
          <w:p w14:paraId="440AD3A7" w14:textId="77777777" w:rsidR="00015E13" w:rsidRPr="00473E32" w:rsidRDefault="00015E13" w:rsidP="00015E13">
            <w:pPr>
              <w:rPr>
                <w:rFonts w:ascii="Arial" w:hAnsi="Arial" w:cs="Arial"/>
                <w:color w:val="000000"/>
                <w:sz w:val="22"/>
                <w:szCs w:val="22"/>
                <w:shd w:val="clear" w:color="auto" w:fill="FFFFFF"/>
              </w:rPr>
            </w:pPr>
          </w:p>
          <w:p w14:paraId="6E66900C" w14:textId="77777777" w:rsidR="00015E13" w:rsidRPr="00473E32" w:rsidRDefault="00015E13" w:rsidP="00015E13">
            <w:pPr>
              <w:rPr>
                <w:rFonts w:ascii="Arial" w:hAnsi="Arial" w:cs="Arial"/>
                <w:color w:val="000000"/>
                <w:sz w:val="22"/>
                <w:szCs w:val="22"/>
              </w:rPr>
            </w:pPr>
            <w:r w:rsidRPr="00DC4FBB">
              <w:rPr>
                <w:rFonts w:ascii="Arial" w:hAnsi="Arial" w:cs="Arial"/>
                <w:color w:val="000000"/>
                <w:sz w:val="22"/>
                <w:szCs w:val="22"/>
                <w:shd w:val="clear" w:color="auto" w:fill="FFFFFF"/>
              </w:rPr>
              <w:lastRenderedPageBreak/>
              <w:t xml:space="preserve">Niu, L., Xu, Z., &amp; Taylor, J. A. (2016). RCP: a novel probe design bias correction method for Illumina Methylation </w:t>
            </w:r>
            <w:proofErr w:type="spellStart"/>
            <w:r w:rsidRPr="00DC4FBB">
              <w:rPr>
                <w:rFonts w:ascii="Arial" w:hAnsi="Arial" w:cs="Arial"/>
                <w:color w:val="000000"/>
                <w:sz w:val="22"/>
                <w:szCs w:val="22"/>
                <w:shd w:val="clear" w:color="auto" w:fill="FFFFFF"/>
              </w:rPr>
              <w:t>BeadChip</w:t>
            </w:r>
            <w:proofErr w:type="spellEnd"/>
            <w:r w:rsidRPr="00DC4FBB">
              <w:rPr>
                <w:rFonts w:ascii="Arial" w:hAnsi="Arial" w:cs="Arial"/>
                <w:color w:val="000000"/>
                <w:sz w:val="22"/>
                <w:szCs w:val="22"/>
                <w:shd w:val="clear" w:color="auto" w:fill="FFFFFF"/>
              </w:rPr>
              <w:t>. </w:t>
            </w:r>
            <w:r w:rsidRPr="00DC4FBB">
              <w:rPr>
                <w:rFonts w:ascii="Arial" w:hAnsi="Arial" w:cs="Arial"/>
                <w:i/>
                <w:iCs/>
                <w:color w:val="000000"/>
                <w:sz w:val="22"/>
                <w:szCs w:val="22"/>
                <w:shd w:val="clear" w:color="auto" w:fill="FFFFFF"/>
              </w:rPr>
              <w:t>Bioinformatics (Oxford, England)</w:t>
            </w:r>
            <w:r w:rsidRPr="00DC4FBB">
              <w:rPr>
                <w:rFonts w:ascii="Arial" w:hAnsi="Arial" w:cs="Arial"/>
                <w:color w:val="000000"/>
                <w:sz w:val="22"/>
                <w:szCs w:val="22"/>
                <w:shd w:val="clear" w:color="auto" w:fill="FFFFFF"/>
              </w:rPr>
              <w:t>, </w:t>
            </w:r>
            <w:r w:rsidRPr="00DC4FBB">
              <w:rPr>
                <w:rFonts w:ascii="Arial" w:hAnsi="Arial" w:cs="Arial"/>
                <w:i/>
                <w:iCs/>
                <w:color w:val="000000"/>
                <w:sz w:val="22"/>
                <w:szCs w:val="22"/>
                <w:shd w:val="clear" w:color="auto" w:fill="FFFFFF"/>
              </w:rPr>
              <w:t>32</w:t>
            </w:r>
            <w:r w:rsidRPr="00DC4FBB">
              <w:rPr>
                <w:rFonts w:ascii="Arial" w:hAnsi="Arial" w:cs="Arial"/>
                <w:color w:val="000000"/>
                <w:sz w:val="22"/>
                <w:szCs w:val="22"/>
                <w:shd w:val="clear" w:color="auto" w:fill="FFFFFF"/>
              </w:rPr>
              <w:t>(17), 2659–2663.</w:t>
            </w:r>
            <w:r w:rsidRPr="00473E32">
              <w:rPr>
                <w:rFonts w:ascii="Arial" w:hAnsi="Arial" w:cs="Arial"/>
                <w:color w:val="000000"/>
                <w:sz w:val="22"/>
                <w:szCs w:val="22"/>
                <w:shd w:val="clear" w:color="auto" w:fill="FFFFFF"/>
              </w:rPr>
              <w:t xml:space="preserve"> </w:t>
            </w:r>
          </w:p>
          <w:p w14:paraId="7608BB7D" w14:textId="77777777" w:rsidR="00015E13" w:rsidRPr="00473E32" w:rsidRDefault="00015E13" w:rsidP="005B6358">
            <w:pPr>
              <w:rPr>
                <w:rFonts w:ascii="Arial" w:hAnsi="Arial" w:cs="Arial"/>
                <w:color w:val="000000"/>
                <w:sz w:val="22"/>
                <w:szCs w:val="22"/>
                <w:shd w:val="clear" w:color="auto" w:fill="FFFFFF"/>
              </w:rPr>
            </w:pPr>
          </w:p>
          <w:p w14:paraId="649BD2A0" w14:textId="4C1E1FD3" w:rsidR="00015E13" w:rsidRPr="00473E32" w:rsidRDefault="00015E13" w:rsidP="005B6358">
            <w:pPr>
              <w:rPr>
                <w:rFonts w:ascii="Arial" w:hAnsi="Arial" w:cs="Arial"/>
                <w:color w:val="000000"/>
                <w:sz w:val="22"/>
                <w:szCs w:val="22"/>
              </w:rPr>
            </w:pPr>
            <w:r w:rsidRPr="00DC4FBB">
              <w:rPr>
                <w:rFonts w:ascii="Arial" w:hAnsi="Arial" w:cs="Arial"/>
                <w:color w:val="000000"/>
                <w:sz w:val="22"/>
                <w:szCs w:val="22"/>
              </w:rPr>
              <w:t>Y</w:t>
            </w:r>
            <w:r w:rsidRPr="00DC4FBB">
              <w:rPr>
                <w:rFonts w:ascii="Arial" w:hAnsi="Arial" w:cs="Arial"/>
                <w:color w:val="000000"/>
                <w:sz w:val="22"/>
                <w:szCs w:val="22"/>
                <w:shd w:val="clear" w:color="auto" w:fill="FFFFFF"/>
              </w:rPr>
              <w:t>ong, WS., Hsu, FM. &amp; Chen, PY. Profiling genome-wide DNA methylation.</w:t>
            </w:r>
            <w:r w:rsidRPr="00DC4FBB">
              <w:rPr>
                <w:rStyle w:val="apple-converted-space"/>
                <w:rFonts w:ascii="Arial" w:hAnsi="Arial" w:cs="Arial"/>
                <w:color w:val="000000"/>
                <w:sz w:val="22"/>
                <w:szCs w:val="22"/>
                <w:shd w:val="clear" w:color="auto" w:fill="FFFFFF"/>
              </w:rPr>
              <w:t> </w:t>
            </w:r>
            <w:r w:rsidRPr="00DC4FBB">
              <w:rPr>
                <w:rFonts w:ascii="Arial" w:hAnsi="Arial" w:cs="Arial"/>
                <w:i/>
                <w:iCs/>
                <w:color w:val="000000"/>
                <w:sz w:val="22"/>
                <w:szCs w:val="22"/>
              </w:rPr>
              <w:t>Epigenetics &amp; Chromatin</w:t>
            </w:r>
            <w:r w:rsidRPr="00DC4FBB">
              <w:rPr>
                <w:rStyle w:val="apple-converted-space"/>
                <w:rFonts w:ascii="Arial" w:hAnsi="Arial" w:cs="Arial"/>
                <w:color w:val="000000"/>
                <w:sz w:val="22"/>
                <w:szCs w:val="22"/>
                <w:shd w:val="clear" w:color="auto" w:fill="FFFFFF"/>
              </w:rPr>
              <w:t> </w:t>
            </w:r>
            <w:r w:rsidRPr="00DC4FBB">
              <w:rPr>
                <w:rFonts w:ascii="Arial" w:hAnsi="Arial" w:cs="Arial"/>
                <w:b/>
                <w:bCs/>
                <w:color w:val="000000"/>
                <w:sz w:val="22"/>
                <w:szCs w:val="22"/>
              </w:rPr>
              <w:t>9,</w:t>
            </w:r>
            <w:r w:rsidRPr="00DC4FBB">
              <w:rPr>
                <w:rStyle w:val="apple-converted-space"/>
                <w:rFonts w:ascii="Arial" w:hAnsi="Arial" w:cs="Arial"/>
                <w:b/>
                <w:bCs/>
                <w:color w:val="000000"/>
                <w:sz w:val="22"/>
                <w:szCs w:val="22"/>
              </w:rPr>
              <w:t> </w:t>
            </w:r>
            <w:r w:rsidRPr="00DC4FBB">
              <w:rPr>
                <w:rFonts w:ascii="Arial" w:hAnsi="Arial" w:cs="Arial"/>
                <w:color w:val="000000"/>
                <w:sz w:val="22"/>
                <w:szCs w:val="22"/>
                <w:shd w:val="clear" w:color="auto" w:fill="FFFFFF"/>
              </w:rPr>
              <w:t>26 (2016).</w:t>
            </w:r>
          </w:p>
        </w:tc>
      </w:tr>
      <w:tr w:rsidR="000757B2" w:rsidRPr="00CC47BE" w14:paraId="2D1C2699" w14:textId="77777777" w:rsidTr="006E15C0">
        <w:trPr>
          <w:jc w:val="cent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25FB7642" w14:textId="77777777" w:rsidR="000757B2" w:rsidRDefault="000757B2" w:rsidP="006E15C0">
            <w:pPr>
              <w:contextualSpacing/>
              <w:rPr>
                <w:rFonts w:ascii="Arial" w:hAnsi="Arial" w:cs="Arial"/>
                <w:b/>
                <w:sz w:val="22"/>
                <w:szCs w:val="22"/>
              </w:rPr>
            </w:pPr>
            <w:r>
              <w:rPr>
                <w:rFonts w:ascii="Arial" w:hAnsi="Arial" w:cs="Arial"/>
                <w:b/>
                <w:sz w:val="22"/>
                <w:szCs w:val="22"/>
              </w:rPr>
              <w:lastRenderedPageBreak/>
              <w:t>Process and Review</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3AF47DEB" w14:textId="77777777" w:rsidR="00A73E7C" w:rsidRPr="00890B55" w:rsidRDefault="00A73E7C" w:rsidP="00A73E7C">
            <w:pPr>
              <w:rPr>
                <w:rFonts w:ascii="Arial" w:hAnsi="Arial" w:cs="Arial"/>
                <w:sz w:val="22"/>
                <w:szCs w:val="22"/>
              </w:rPr>
            </w:pPr>
            <w:r>
              <w:rPr>
                <w:rFonts w:ascii="Arial" w:hAnsi="Arial" w:cs="Arial"/>
                <w:sz w:val="22"/>
                <w:szCs w:val="22"/>
              </w:rPr>
              <w:t>Not Applicable</w:t>
            </w:r>
          </w:p>
          <w:p w14:paraId="508F8633" w14:textId="77777777" w:rsidR="000757B2" w:rsidRDefault="000757B2" w:rsidP="006E15C0">
            <w:pPr>
              <w:contextualSpacing/>
              <w:rPr>
                <w:rFonts w:ascii="Arial" w:hAnsi="Arial" w:cs="Arial"/>
                <w:sz w:val="22"/>
                <w:szCs w:val="22"/>
              </w:rPr>
            </w:pPr>
          </w:p>
        </w:tc>
      </w:tr>
    </w:tbl>
    <w:p w14:paraId="2C018DC8" w14:textId="77777777" w:rsidR="003F496E" w:rsidRDefault="003F496E" w:rsidP="00C155D7">
      <w:pPr>
        <w:contextualSpacing/>
      </w:pPr>
    </w:p>
    <w:sectPr w:rsidR="003F496E" w:rsidSect="00C37848">
      <w:headerReference w:type="default" r:id="rId9"/>
      <w:footerReference w:type="default" r:id="rId10"/>
      <w:pgSz w:w="12240" w:h="15840" w:code="1"/>
      <w:pgMar w:top="720"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5393" w14:textId="77777777" w:rsidR="009D34DC" w:rsidRDefault="009D34DC">
      <w:r>
        <w:separator/>
      </w:r>
    </w:p>
  </w:endnote>
  <w:endnote w:type="continuationSeparator" w:id="0">
    <w:p w14:paraId="416FE0F6" w14:textId="77777777" w:rsidR="009D34DC" w:rsidRDefault="009D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B53A" w14:textId="77777777" w:rsidR="00953E6F" w:rsidRDefault="00953E6F" w:rsidP="006E61F9">
    <w:pPr>
      <w:jc w:val="center"/>
      <w:rPr>
        <w:rFonts w:ascii="Arial" w:hAnsi="Arial" w:cs="Arial"/>
        <w:b/>
        <w:sz w:val="20"/>
        <w:szCs w:val="20"/>
      </w:rPr>
    </w:pPr>
    <w:r>
      <w:rPr>
        <w:rFonts w:ascii="Arial" w:hAnsi="Arial" w:cs="Arial"/>
        <w:b/>
        <w:sz w:val="20"/>
        <w:szCs w:val="20"/>
      </w:rPr>
      <w:t>PhenX Toolkit Supplemental Information</w:t>
    </w:r>
  </w:p>
  <w:p w14:paraId="093554AE" w14:textId="77777777" w:rsidR="00A93B52" w:rsidRPr="005B6358" w:rsidRDefault="005B6358" w:rsidP="005B6358">
    <w:pPr>
      <w:jc w:val="center"/>
      <w:rPr>
        <w:rFonts w:ascii="Arial" w:hAnsi="Arial" w:cs="Arial"/>
        <w:b/>
        <w:bCs/>
        <w:sz w:val="20"/>
        <w:szCs w:val="20"/>
      </w:rPr>
    </w:pPr>
    <w:r w:rsidRPr="005B6358">
      <w:rPr>
        <w:rFonts w:ascii="Arial" w:hAnsi="Arial" w:cs="Arial"/>
        <w:b/>
        <w:bCs/>
        <w:color w:val="000000"/>
        <w:sz w:val="20"/>
        <w:szCs w:val="20"/>
      </w:rPr>
      <w:t>DNA Methylation Profile: Epigenetics of Cigarette Smoking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2B2D" w14:textId="77777777" w:rsidR="009D34DC" w:rsidRDefault="009D34DC">
      <w:r>
        <w:separator/>
      </w:r>
    </w:p>
  </w:footnote>
  <w:footnote w:type="continuationSeparator" w:id="0">
    <w:p w14:paraId="240365BE" w14:textId="77777777" w:rsidR="009D34DC" w:rsidRDefault="009D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4691" w14:textId="77777777" w:rsidR="00953E6F" w:rsidRDefault="00953E6F" w:rsidP="006E61F9">
    <w:pPr>
      <w:rPr>
        <w:rFonts w:ascii="Arial" w:hAnsi="Arial" w:cs="Arial"/>
        <w:b/>
        <w:sz w:val="20"/>
        <w:szCs w:val="20"/>
      </w:rPr>
    </w:pPr>
    <w:r>
      <w:rPr>
        <w:rFonts w:ascii="Arial" w:hAnsi="Arial" w:cs="Arial"/>
        <w:b/>
        <w:sz w:val="20"/>
        <w:szCs w:val="20"/>
      </w:rPr>
      <w:t>PhenX Toolkit Supplemental Information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94821FC" w14:textId="50C4F4E0" w:rsidR="00733C41" w:rsidRDefault="00733C41" w:rsidP="00733C41">
    <w:pPr>
      <w:rPr>
        <w:rFonts w:ascii="Arial" w:hAnsi="Arial" w:cs="Arial"/>
        <w:b/>
        <w:sz w:val="20"/>
        <w:szCs w:val="20"/>
      </w:rPr>
    </w:pPr>
    <w:r>
      <w:rPr>
        <w:rFonts w:ascii="Arial" w:hAnsi="Arial" w:cs="Arial"/>
        <w:b/>
        <w:sz w:val="20"/>
        <w:szCs w:val="20"/>
      </w:rPr>
      <w:t xml:space="preserve">Domain: </w:t>
    </w:r>
    <w:r w:rsidR="00A73E7C">
      <w:rPr>
        <w:rFonts w:ascii="Arial" w:hAnsi="Arial" w:cs="Arial"/>
        <w:b/>
        <w:sz w:val="20"/>
        <w:szCs w:val="20"/>
      </w:rPr>
      <w:t>Smoking Cessation</w:t>
    </w:r>
    <w:r w:rsidR="0057579E">
      <w:rPr>
        <w:rFonts w:ascii="Arial" w:hAnsi="Arial" w:cs="Arial"/>
        <w:b/>
        <w:sz w:val="20"/>
        <w:szCs w:val="20"/>
      </w:rPr>
      <w:t>, Harm Reduction, and Biomarkers</w:t>
    </w:r>
  </w:p>
  <w:p w14:paraId="3F4C9D62" w14:textId="77777777" w:rsidR="00733C41" w:rsidRPr="00FD0768" w:rsidRDefault="00733C41" w:rsidP="001902F9">
    <w:pPr>
      <w:rPr>
        <w:rFonts w:ascii="Arial" w:hAnsi="Arial" w:cs="Arial"/>
        <w:b/>
        <w:sz w:val="20"/>
        <w:szCs w:val="20"/>
      </w:rPr>
    </w:pPr>
    <w:r w:rsidRPr="00FD0768">
      <w:rPr>
        <w:rFonts w:ascii="Arial" w:hAnsi="Arial" w:cs="Arial"/>
        <w:b/>
        <w:sz w:val="20"/>
        <w:szCs w:val="20"/>
      </w:rPr>
      <w:t>Release Date:</w:t>
    </w:r>
    <w:r w:rsidRPr="00FD0768">
      <w:rPr>
        <w:rFonts w:ascii="Arial" w:hAnsi="Arial" w:cs="Arial"/>
        <w:b/>
        <w:sz w:val="20"/>
        <w:szCs w:val="20"/>
      </w:rPr>
      <w:tab/>
    </w:r>
  </w:p>
  <w:p w14:paraId="793E9476" w14:textId="77777777" w:rsidR="00953E6F" w:rsidRPr="00A73E7C" w:rsidRDefault="00A73E7C" w:rsidP="006E61F9">
    <w:pPr>
      <w:rPr>
        <w:rFonts w:ascii="Arial" w:hAnsi="Arial" w:cs="Arial"/>
        <w:b/>
        <w:bCs/>
        <w:sz w:val="20"/>
        <w:szCs w:val="20"/>
      </w:rPr>
    </w:pPr>
    <w:r w:rsidRPr="00FD0768">
      <w:rPr>
        <w:rFonts w:ascii="Arial" w:hAnsi="Arial" w:cs="Arial"/>
        <w:b/>
        <w:bCs/>
        <w:color w:val="000000"/>
        <w:sz w:val="20"/>
        <w:szCs w:val="20"/>
      </w:rPr>
      <w:t>DNA Methylation Profile: Epigenetics of Cigarette Smoking Exposure</w:t>
    </w:r>
    <w:r w:rsidR="00953E6F" w:rsidRPr="00A73E7C">
      <w:rPr>
        <w:rFonts w:ascii="Arial" w:hAnsi="Arial" w:cs="Arial"/>
        <w:b/>
        <w:bCs/>
        <w:sz w:val="20"/>
        <w:szCs w:val="20"/>
      </w:rPr>
      <w:tab/>
    </w:r>
    <w:r w:rsidR="00953E6F" w:rsidRPr="00A73E7C">
      <w:rPr>
        <w:rFonts w:ascii="Arial" w:hAnsi="Arial" w:cs="Arial"/>
        <w:b/>
        <w:bCs/>
        <w:sz w:val="20"/>
        <w:szCs w:val="20"/>
      </w:rPr>
      <w:tab/>
    </w:r>
    <w:r w:rsidR="00953E6F" w:rsidRPr="00A73E7C">
      <w:rPr>
        <w:rFonts w:ascii="Arial" w:hAnsi="Arial" w:cs="Arial"/>
        <w:b/>
        <w:bCs/>
        <w:sz w:val="20"/>
        <w:szCs w:val="20"/>
      </w:rPr>
      <w:tab/>
    </w:r>
    <w:r w:rsidR="00953E6F" w:rsidRPr="00A73E7C">
      <w:rPr>
        <w:rFonts w:ascii="Arial" w:hAnsi="Arial" w:cs="Arial"/>
        <w:b/>
        <w:bCs/>
        <w:sz w:val="20"/>
        <w:szCs w:val="20"/>
      </w:rPr>
      <w:tab/>
    </w:r>
  </w:p>
  <w:p w14:paraId="70D2673A" w14:textId="77777777" w:rsidR="00953E6F" w:rsidRDefault="00953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4C2"/>
    <w:multiLevelType w:val="hybridMultilevel"/>
    <w:tmpl w:val="55169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4FEC"/>
    <w:multiLevelType w:val="hybridMultilevel"/>
    <w:tmpl w:val="CD7EDC92"/>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 w15:restartNumberingAfterBreak="0">
    <w:nsid w:val="12602EE9"/>
    <w:multiLevelType w:val="hybridMultilevel"/>
    <w:tmpl w:val="DAC2DB1E"/>
    <w:lvl w:ilvl="0" w:tplc="9E0E2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87D33"/>
    <w:multiLevelType w:val="hybridMultilevel"/>
    <w:tmpl w:val="91CA99F2"/>
    <w:lvl w:ilvl="0" w:tplc="7C7AB7E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40CB5"/>
    <w:multiLevelType w:val="hybridMultilevel"/>
    <w:tmpl w:val="56D0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14071"/>
    <w:multiLevelType w:val="hybridMultilevel"/>
    <w:tmpl w:val="EBA2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1378A"/>
    <w:multiLevelType w:val="hybridMultilevel"/>
    <w:tmpl w:val="CF84BB74"/>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7C790B8F"/>
    <w:multiLevelType w:val="hybridMultilevel"/>
    <w:tmpl w:val="A4F4B130"/>
    <w:lvl w:ilvl="0" w:tplc="66320596">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03"/>
    <w:rsid w:val="0000234E"/>
    <w:rsid w:val="0000371A"/>
    <w:rsid w:val="00012AE8"/>
    <w:rsid w:val="00015E13"/>
    <w:rsid w:val="00022213"/>
    <w:rsid w:val="00022357"/>
    <w:rsid w:val="000233C2"/>
    <w:rsid w:val="00027BF8"/>
    <w:rsid w:val="00027F50"/>
    <w:rsid w:val="00034A43"/>
    <w:rsid w:val="00035143"/>
    <w:rsid w:val="00036636"/>
    <w:rsid w:val="00041101"/>
    <w:rsid w:val="000449BC"/>
    <w:rsid w:val="000454A2"/>
    <w:rsid w:val="000521A6"/>
    <w:rsid w:val="00054254"/>
    <w:rsid w:val="00055008"/>
    <w:rsid w:val="00073724"/>
    <w:rsid w:val="000753CA"/>
    <w:rsid w:val="000757B2"/>
    <w:rsid w:val="0007791C"/>
    <w:rsid w:val="00086B33"/>
    <w:rsid w:val="000908D3"/>
    <w:rsid w:val="000913FF"/>
    <w:rsid w:val="00091B07"/>
    <w:rsid w:val="000948ED"/>
    <w:rsid w:val="000A64F2"/>
    <w:rsid w:val="000C4564"/>
    <w:rsid w:val="000D0F67"/>
    <w:rsid w:val="000D37EF"/>
    <w:rsid w:val="000E1B79"/>
    <w:rsid w:val="000E32B2"/>
    <w:rsid w:val="000F6FE6"/>
    <w:rsid w:val="00117985"/>
    <w:rsid w:val="00120BDC"/>
    <w:rsid w:val="00127C66"/>
    <w:rsid w:val="001362C0"/>
    <w:rsid w:val="00145CDB"/>
    <w:rsid w:val="00147789"/>
    <w:rsid w:val="0015097C"/>
    <w:rsid w:val="00152E56"/>
    <w:rsid w:val="00163231"/>
    <w:rsid w:val="00166E2A"/>
    <w:rsid w:val="00172E1C"/>
    <w:rsid w:val="0017784A"/>
    <w:rsid w:val="00183973"/>
    <w:rsid w:val="001902F9"/>
    <w:rsid w:val="00196D1F"/>
    <w:rsid w:val="001A2D35"/>
    <w:rsid w:val="001A419B"/>
    <w:rsid w:val="001B09DA"/>
    <w:rsid w:val="001B0B9D"/>
    <w:rsid w:val="001B0CA5"/>
    <w:rsid w:val="001B2313"/>
    <w:rsid w:val="001B73D0"/>
    <w:rsid w:val="001C7AF5"/>
    <w:rsid w:val="001D2DF4"/>
    <w:rsid w:val="001D3952"/>
    <w:rsid w:val="001D6184"/>
    <w:rsid w:val="001E09FF"/>
    <w:rsid w:val="001E36C0"/>
    <w:rsid w:val="001F69B9"/>
    <w:rsid w:val="00202C57"/>
    <w:rsid w:val="00214DD1"/>
    <w:rsid w:val="00223B1F"/>
    <w:rsid w:val="0025154C"/>
    <w:rsid w:val="00252180"/>
    <w:rsid w:val="00253013"/>
    <w:rsid w:val="00253655"/>
    <w:rsid w:val="00254644"/>
    <w:rsid w:val="002611D8"/>
    <w:rsid w:val="00262A7E"/>
    <w:rsid w:val="00267FEC"/>
    <w:rsid w:val="00273682"/>
    <w:rsid w:val="00275CD2"/>
    <w:rsid w:val="002806C3"/>
    <w:rsid w:val="00280A6F"/>
    <w:rsid w:val="00280FDC"/>
    <w:rsid w:val="00282E2F"/>
    <w:rsid w:val="00283D7C"/>
    <w:rsid w:val="00285B36"/>
    <w:rsid w:val="0029042F"/>
    <w:rsid w:val="00292A73"/>
    <w:rsid w:val="002B2A5B"/>
    <w:rsid w:val="002B2AC4"/>
    <w:rsid w:val="002B592B"/>
    <w:rsid w:val="002C076E"/>
    <w:rsid w:val="002C7EAF"/>
    <w:rsid w:val="002D786B"/>
    <w:rsid w:val="002E0B4A"/>
    <w:rsid w:val="002E6D16"/>
    <w:rsid w:val="0030486B"/>
    <w:rsid w:val="003071EB"/>
    <w:rsid w:val="003113E2"/>
    <w:rsid w:val="0032473F"/>
    <w:rsid w:val="00332DD4"/>
    <w:rsid w:val="003332F5"/>
    <w:rsid w:val="00343BA0"/>
    <w:rsid w:val="0034758A"/>
    <w:rsid w:val="003527D9"/>
    <w:rsid w:val="00360B03"/>
    <w:rsid w:val="0036123A"/>
    <w:rsid w:val="0036273F"/>
    <w:rsid w:val="00365DAA"/>
    <w:rsid w:val="00366447"/>
    <w:rsid w:val="0037033A"/>
    <w:rsid w:val="00371848"/>
    <w:rsid w:val="00372919"/>
    <w:rsid w:val="00374F77"/>
    <w:rsid w:val="0037545E"/>
    <w:rsid w:val="00376052"/>
    <w:rsid w:val="00376CF0"/>
    <w:rsid w:val="003776E8"/>
    <w:rsid w:val="00380121"/>
    <w:rsid w:val="00382304"/>
    <w:rsid w:val="00385778"/>
    <w:rsid w:val="003876F1"/>
    <w:rsid w:val="00390376"/>
    <w:rsid w:val="00391291"/>
    <w:rsid w:val="00393E39"/>
    <w:rsid w:val="0039407C"/>
    <w:rsid w:val="003A193B"/>
    <w:rsid w:val="003A65BD"/>
    <w:rsid w:val="003C1872"/>
    <w:rsid w:val="003C71A4"/>
    <w:rsid w:val="003C71FE"/>
    <w:rsid w:val="003C7C18"/>
    <w:rsid w:val="003D42CE"/>
    <w:rsid w:val="003D7BAA"/>
    <w:rsid w:val="003D7D49"/>
    <w:rsid w:val="003E28A8"/>
    <w:rsid w:val="003E39A5"/>
    <w:rsid w:val="003E3DEB"/>
    <w:rsid w:val="003E65E5"/>
    <w:rsid w:val="003F2C92"/>
    <w:rsid w:val="003F4091"/>
    <w:rsid w:val="003F42D5"/>
    <w:rsid w:val="003F4866"/>
    <w:rsid w:val="003F496E"/>
    <w:rsid w:val="004028E0"/>
    <w:rsid w:val="00402E79"/>
    <w:rsid w:val="00406CE7"/>
    <w:rsid w:val="00410802"/>
    <w:rsid w:val="0041178E"/>
    <w:rsid w:val="004252BF"/>
    <w:rsid w:val="004376E8"/>
    <w:rsid w:val="004379D7"/>
    <w:rsid w:val="00441AB3"/>
    <w:rsid w:val="004448DC"/>
    <w:rsid w:val="00452D43"/>
    <w:rsid w:val="00461798"/>
    <w:rsid w:val="0046535B"/>
    <w:rsid w:val="00466B60"/>
    <w:rsid w:val="00471B3C"/>
    <w:rsid w:val="00471ED4"/>
    <w:rsid w:val="00473109"/>
    <w:rsid w:val="00473E32"/>
    <w:rsid w:val="00483756"/>
    <w:rsid w:val="00483B1D"/>
    <w:rsid w:val="00490CE7"/>
    <w:rsid w:val="00494A0F"/>
    <w:rsid w:val="004970EE"/>
    <w:rsid w:val="004B2D7C"/>
    <w:rsid w:val="004B31B6"/>
    <w:rsid w:val="004B7246"/>
    <w:rsid w:val="004C1B25"/>
    <w:rsid w:val="004C4128"/>
    <w:rsid w:val="004C4759"/>
    <w:rsid w:val="004C498C"/>
    <w:rsid w:val="004C74EF"/>
    <w:rsid w:val="004D4226"/>
    <w:rsid w:val="004D424D"/>
    <w:rsid w:val="004D4B70"/>
    <w:rsid w:val="004D5B7A"/>
    <w:rsid w:val="004E009F"/>
    <w:rsid w:val="004E15AC"/>
    <w:rsid w:val="004E31B3"/>
    <w:rsid w:val="004E50F3"/>
    <w:rsid w:val="004F375D"/>
    <w:rsid w:val="004F3897"/>
    <w:rsid w:val="005043E3"/>
    <w:rsid w:val="00504910"/>
    <w:rsid w:val="00505DA2"/>
    <w:rsid w:val="00511BCC"/>
    <w:rsid w:val="005127A0"/>
    <w:rsid w:val="0051386F"/>
    <w:rsid w:val="00516EDC"/>
    <w:rsid w:val="00525119"/>
    <w:rsid w:val="00526E17"/>
    <w:rsid w:val="005332E6"/>
    <w:rsid w:val="00535BF6"/>
    <w:rsid w:val="00540DA0"/>
    <w:rsid w:val="00546F71"/>
    <w:rsid w:val="0054715E"/>
    <w:rsid w:val="00551D0D"/>
    <w:rsid w:val="0055215F"/>
    <w:rsid w:val="0055372A"/>
    <w:rsid w:val="00553CB2"/>
    <w:rsid w:val="00563576"/>
    <w:rsid w:val="005646B4"/>
    <w:rsid w:val="0056792D"/>
    <w:rsid w:val="00570018"/>
    <w:rsid w:val="0057579E"/>
    <w:rsid w:val="0057674A"/>
    <w:rsid w:val="00580FD1"/>
    <w:rsid w:val="005853DF"/>
    <w:rsid w:val="00591DB5"/>
    <w:rsid w:val="005930AD"/>
    <w:rsid w:val="00593614"/>
    <w:rsid w:val="005A2CB0"/>
    <w:rsid w:val="005A32A6"/>
    <w:rsid w:val="005A387F"/>
    <w:rsid w:val="005A47DD"/>
    <w:rsid w:val="005B6358"/>
    <w:rsid w:val="005B7525"/>
    <w:rsid w:val="005C0225"/>
    <w:rsid w:val="005C33FC"/>
    <w:rsid w:val="005D0F28"/>
    <w:rsid w:val="005D42F5"/>
    <w:rsid w:val="005E3839"/>
    <w:rsid w:val="005F0891"/>
    <w:rsid w:val="005F6081"/>
    <w:rsid w:val="00612017"/>
    <w:rsid w:val="0061352F"/>
    <w:rsid w:val="00617F38"/>
    <w:rsid w:val="006231FE"/>
    <w:rsid w:val="0063063B"/>
    <w:rsid w:val="00632CD9"/>
    <w:rsid w:val="006449C8"/>
    <w:rsid w:val="00655353"/>
    <w:rsid w:val="00681CC3"/>
    <w:rsid w:val="00682081"/>
    <w:rsid w:val="00683C2B"/>
    <w:rsid w:val="006847BB"/>
    <w:rsid w:val="006902DF"/>
    <w:rsid w:val="006921AD"/>
    <w:rsid w:val="00696AC7"/>
    <w:rsid w:val="006A2407"/>
    <w:rsid w:val="006A3903"/>
    <w:rsid w:val="006A7C2D"/>
    <w:rsid w:val="006B0544"/>
    <w:rsid w:val="006B1B8C"/>
    <w:rsid w:val="006B5A5F"/>
    <w:rsid w:val="006C41DD"/>
    <w:rsid w:val="006D058F"/>
    <w:rsid w:val="006D0622"/>
    <w:rsid w:val="006E15C0"/>
    <w:rsid w:val="006E1D3F"/>
    <w:rsid w:val="006E5F30"/>
    <w:rsid w:val="006E605E"/>
    <w:rsid w:val="006E61F9"/>
    <w:rsid w:val="006F2E33"/>
    <w:rsid w:val="006F4ED9"/>
    <w:rsid w:val="006F77AD"/>
    <w:rsid w:val="00700BE9"/>
    <w:rsid w:val="00702FB1"/>
    <w:rsid w:val="0070516E"/>
    <w:rsid w:val="00716FF6"/>
    <w:rsid w:val="007234C6"/>
    <w:rsid w:val="00727338"/>
    <w:rsid w:val="0073089F"/>
    <w:rsid w:val="00733C41"/>
    <w:rsid w:val="0073482F"/>
    <w:rsid w:val="00736235"/>
    <w:rsid w:val="00745268"/>
    <w:rsid w:val="007465A6"/>
    <w:rsid w:val="00752C0E"/>
    <w:rsid w:val="007532A7"/>
    <w:rsid w:val="0075506E"/>
    <w:rsid w:val="00756B1C"/>
    <w:rsid w:val="007615F3"/>
    <w:rsid w:val="007626E8"/>
    <w:rsid w:val="00770D49"/>
    <w:rsid w:val="00783CC5"/>
    <w:rsid w:val="0078620D"/>
    <w:rsid w:val="00790231"/>
    <w:rsid w:val="00791701"/>
    <w:rsid w:val="00793F0B"/>
    <w:rsid w:val="0079426A"/>
    <w:rsid w:val="00797FE3"/>
    <w:rsid w:val="007A41FB"/>
    <w:rsid w:val="007B01FF"/>
    <w:rsid w:val="007B0A2A"/>
    <w:rsid w:val="007B2F3D"/>
    <w:rsid w:val="007B6CDB"/>
    <w:rsid w:val="007C044C"/>
    <w:rsid w:val="007D0454"/>
    <w:rsid w:val="007D3C68"/>
    <w:rsid w:val="007E34DC"/>
    <w:rsid w:val="007F156F"/>
    <w:rsid w:val="007F263E"/>
    <w:rsid w:val="007F3D7E"/>
    <w:rsid w:val="007F7390"/>
    <w:rsid w:val="00801EC3"/>
    <w:rsid w:val="00803777"/>
    <w:rsid w:val="008069B2"/>
    <w:rsid w:val="00812E69"/>
    <w:rsid w:val="0081355F"/>
    <w:rsid w:val="00821DE7"/>
    <w:rsid w:val="00833727"/>
    <w:rsid w:val="008348A5"/>
    <w:rsid w:val="00835380"/>
    <w:rsid w:val="00843A7C"/>
    <w:rsid w:val="00846708"/>
    <w:rsid w:val="0085797D"/>
    <w:rsid w:val="00861B93"/>
    <w:rsid w:val="008656BD"/>
    <w:rsid w:val="008729AF"/>
    <w:rsid w:val="0087790C"/>
    <w:rsid w:val="00881323"/>
    <w:rsid w:val="00882A14"/>
    <w:rsid w:val="00884765"/>
    <w:rsid w:val="008B271F"/>
    <w:rsid w:val="008B4EA6"/>
    <w:rsid w:val="008B558B"/>
    <w:rsid w:val="008B7F05"/>
    <w:rsid w:val="008C5FC6"/>
    <w:rsid w:val="008F1359"/>
    <w:rsid w:val="008F2508"/>
    <w:rsid w:val="009159B1"/>
    <w:rsid w:val="00923397"/>
    <w:rsid w:val="0093276B"/>
    <w:rsid w:val="0093669A"/>
    <w:rsid w:val="00953E6F"/>
    <w:rsid w:val="00972155"/>
    <w:rsid w:val="009724D2"/>
    <w:rsid w:val="00976799"/>
    <w:rsid w:val="009803A2"/>
    <w:rsid w:val="009820AE"/>
    <w:rsid w:val="0098406B"/>
    <w:rsid w:val="009874F7"/>
    <w:rsid w:val="009A4377"/>
    <w:rsid w:val="009B08B3"/>
    <w:rsid w:val="009C21EF"/>
    <w:rsid w:val="009C7F7E"/>
    <w:rsid w:val="009D0C95"/>
    <w:rsid w:val="009D34DC"/>
    <w:rsid w:val="009D6444"/>
    <w:rsid w:val="009E0457"/>
    <w:rsid w:val="009E31D9"/>
    <w:rsid w:val="009E55D3"/>
    <w:rsid w:val="009F02DD"/>
    <w:rsid w:val="009F4410"/>
    <w:rsid w:val="00A00242"/>
    <w:rsid w:val="00A060CC"/>
    <w:rsid w:val="00A122E5"/>
    <w:rsid w:val="00A14486"/>
    <w:rsid w:val="00A22664"/>
    <w:rsid w:val="00A25B18"/>
    <w:rsid w:val="00A2730E"/>
    <w:rsid w:val="00A443C9"/>
    <w:rsid w:val="00A47807"/>
    <w:rsid w:val="00A538BD"/>
    <w:rsid w:val="00A56B27"/>
    <w:rsid w:val="00A62B19"/>
    <w:rsid w:val="00A676CF"/>
    <w:rsid w:val="00A73E7C"/>
    <w:rsid w:val="00A76AB9"/>
    <w:rsid w:val="00A80426"/>
    <w:rsid w:val="00A9362C"/>
    <w:rsid w:val="00A93B52"/>
    <w:rsid w:val="00A94001"/>
    <w:rsid w:val="00A97EAC"/>
    <w:rsid w:val="00AB15FA"/>
    <w:rsid w:val="00AB5DE3"/>
    <w:rsid w:val="00AC3AF0"/>
    <w:rsid w:val="00AC505B"/>
    <w:rsid w:val="00AC666E"/>
    <w:rsid w:val="00AD0120"/>
    <w:rsid w:val="00AE56EB"/>
    <w:rsid w:val="00B03D26"/>
    <w:rsid w:val="00B12118"/>
    <w:rsid w:val="00B133BB"/>
    <w:rsid w:val="00B14698"/>
    <w:rsid w:val="00B175FE"/>
    <w:rsid w:val="00B33BCC"/>
    <w:rsid w:val="00B464AC"/>
    <w:rsid w:val="00B55D3E"/>
    <w:rsid w:val="00B5742E"/>
    <w:rsid w:val="00B6076F"/>
    <w:rsid w:val="00B66779"/>
    <w:rsid w:val="00B67BD3"/>
    <w:rsid w:val="00B7592A"/>
    <w:rsid w:val="00B75966"/>
    <w:rsid w:val="00B83777"/>
    <w:rsid w:val="00B84B0B"/>
    <w:rsid w:val="00B87AA2"/>
    <w:rsid w:val="00B94704"/>
    <w:rsid w:val="00BA085F"/>
    <w:rsid w:val="00BA11AC"/>
    <w:rsid w:val="00BA3E27"/>
    <w:rsid w:val="00BB563F"/>
    <w:rsid w:val="00BB7023"/>
    <w:rsid w:val="00BC6CD8"/>
    <w:rsid w:val="00BD0169"/>
    <w:rsid w:val="00BD49FE"/>
    <w:rsid w:val="00BD54D9"/>
    <w:rsid w:val="00BF0642"/>
    <w:rsid w:val="00C0327B"/>
    <w:rsid w:val="00C1199F"/>
    <w:rsid w:val="00C12996"/>
    <w:rsid w:val="00C155D7"/>
    <w:rsid w:val="00C20E03"/>
    <w:rsid w:val="00C21B78"/>
    <w:rsid w:val="00C24E3A"/>
    <w:rsid w:val="00C37351"/>
    <w:rsid w:val="00C37848"/>
    <w:rsid w:val="00C41D6A"/>
    <w:rsid w:val="00C45485"/>
    <w:rsid w:val="00C46D10"/>
    <w:rsid w:val="00C47C72"/>
    <w:rsid w:val="00C521A3"/>
    <w:rsid w:val="00C52980"/>
    <w:rsid w:val="00C53D46"/>
    <w:rsid w:val="00C64BE2"/>
    <w:rsid w:val="00C76583"/>
    <w:rsid w:val="00C861B8"/>
    <w:rsid w:val="00C86E48"/>
    <w:rsid w:val="00C92890"/>
    <w:rsid w:val="00C93844"/>
    <w:rsid w:val="00C97D81"/>
    <w:rsid w:val="00CA7346"/>
    <w:rsid w:val="00CB345A"/>
    <w:rsid w:val="00CC0873"/>
    <w:rsid w:val="00CC47BE"/>
    <w:rsid w:val="00CC61AF"/>
    <w:rsid w:val="00CD77D5"/>
    <w:rsid w:val="00CE4EE7"/>
    <w:rsid w:val="00D06D76"/>
    <w:rsid w:val="00D11D9B"/>
    <w:rsid w:val="00D53721"/>
    <w:rsid w:val="00D627FF"/>
    <w:rsid w:val="00D654B5"/>
    <w:rsid w:val="00D74497"/>
    <w:rsid w:val="00D92D7E"/>
    <w:rsid w:val="00DA0018"/>
    <w:rsid w:val="00DA3C7C"/>
    <w:rsid w:val="00DB1449"/>
    <w:rsid w:val="00DB5258"/>
    <w:rsid w:val="00DC4FBB"/>
    <w:rsid w:val="00DD3B2F"/>
    <w:rsid w:val="00DD414D"/>
    <w:rsid w:val="00DD510B"/>
    <w:rsid w:val="00DD67DF"/>
    <w:rsid w:val="00DE1DF8"/>
    <w:rsid w:val="00DE33F5"/>
    <w:rsid w:val="00DF41B0"/>
    <w:rsid w:val="00DF66EE"/>
    <w:rsid w:val="00E12F02"/>
    <w:rsid w:val="00E131D0"/>
    <w:rsid w:val="00E30A4A"/>
    <w:rsid w:val="00E32F84"/>
    <w:rsid w:val="00E3418F"/>
    <w:rsid w:val="00E34639"/>
    <w:rsid w:val="00E36072"/>
    <w:rsid w:val="00E51FF0"/>
    <w:rsid w:val="00E5309A"/>
    <w:rsid w:val="00E54DCE"/>
    <w:rsid w:val="00E55575"/>
    <w:rsid w:val="00E57C4A"/>
    <w:rsid w:val="00E60B68"/>
    <w:rsid w:val="00E63747"/>
    <w:rsid w:val="00E6696E"/>
    <w:rsid w:val="00E70281"/>
    <w:rsid w:val="00E82F41"/>
    <w:rsid w:val="00E85D39"/>
    <w:rsid w:val="00E87BBD"/>
    <w:rsid w:val="00E92B0A"/>
    <w:rsid w:val="00E96CFC"/>
    <w:rsid w:val="00EA0040"/>
    <w:rsid w:val="00EA0917"/>
    <w:rsid w:val="00EA3017"/>
    <w:rsid w:val="00EA7EBA"/>
    <w:rsid w:val="00EC1356"/>
    <w:rsid w:val="00EC55C3"/>
    <w:rsid w:val="00EC67EF"/>
    <w:rsid w:val="00EC7367"/>
    <w:rsid w:val="00EC785A"/>
    <w:rsid w:val="00ED18C9"/>
    <w:rsid w:val="00EE05E4"/>
    <w:rsid w:val="00EE15A8"/>
    <w:rsid w:val="00EF3807"/>
    <w:rsid w:val="00F00502"/>
    <w:rsid w:val="00F026EF"/>
    <w:rsid w:val="00F05182"/>
    <w:rsid w:val="00F061B7"/>
    <w:rsid w:val="00F107F5"/>
    <w:rsid w:val="00F128E2"/>
    <w:rsid w:val="00F13820"/>
    <w:rsid w:val="00F150D3"/>
    <w:rsid w:val="00F15647"/>
    <w:rsid w:val="00F17044"/>
    <w:rsid w:val="00F25559"/>
    <w:rsid w:val="00F26931"/>
    <w:rsid w:val="00F27E7E"/>
    <w:rsid w:val="00F3503D"/>
    <w:rsid w:val="00F37390"/>
    <w:rsid w:val="00F44529"/>
    <w:rsid w:val="00F46A6C"/>
    <w:rsid w:val="00F51D31"/>
    <w:rsid w:val="00F6197D"/>
    <w:rsid w:val="00F61AEA"/>
    <w:rsid w:val="00F7031A"/>
    <w:rsid w:val="00F7512C"/>
    <w:rsid w:val="00F81C98"/>
    <w:rsid w:val="00F87BCC"/>
    <w:rsid w:val="00F9334E"/>
    <w:rsid w:val="00FA1486"/>
    <w:rsid w:val="00FA1DAB"/>
    <w:rsid w:val="00FA1E1C"/>
    <w:rsid w:val="00FA6DBE"/>
    <w:rsid w:val="00FC0AEF"/>
    <w:rsid w:val="00FC4BDB"/>
    <w:rsid w:val="00FC61D9"/>
    <w:rsid w:val="00FD0768"/>
    <w:rsid w:val="00FD24D9"/>
    <w:rsid w:val="00FD5A3E"/>
    <w:rsid w:val="00FE0092"/>
    <w:rsid w:val="00FE05C0"/>
    <w:rsid w:val="00FE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4752A"/>
  <w15:chartTrackingRefBased/>
  <w15:docId w15:val="{232FF3B3-8079-BE4F-A81B-AEEFB5F6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E2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496E"/>
    <w:pPr>
      <w:tabs>
        <w:tab w:val="center" w:pos="4320"/>
        <w:tab w:val="right" w:pos="8640"/>
      </w:tabs>
    </w:pPr>
  </w:style>
  <w:style w:type="paragraph" w:styleId="Footer">
    <w:name w:val="footer"/>
    <w:basedOn w:val="Normal"/>
    <w:rsid w:val="003F496E"/>
    <w:pPr>
      <w:tabs>
        <w:tab w:val="center" w:pos="4320"/>
        <w:tab w:val="right" w:pos="8640"/>
      </w:tabs>
    </w:pPr>
  </w:style>
  <w:style w:type="character" w:styleId="Hyperlink">
    <w:name w:val="Hyperlink"/>
    <w:uiPriority w:val="99"/>
    <w:rsid w:val="003C1872"/>
    <w:rPr>
      <w:color w:val="0000FF"/>
      <w:u w:val="single"/>
    </w:rPr>
  </w:style>
  <w:style w:type="character" w:styleId="FollowedHyperlink">
    <w:name w:val="FollowedHyperlink"/>
    <w:rsid w:val="00B87AA2"/>
    <w:rPr>
      <w:color w:val="800080"/>
      <w:u w:val="single"/>
    </w:rPr>
  </w:style>
  <w:style w:type="character" w:styleId="CommentReference">
    <w:name w:val="annotation reference"/>
    <w:semiHidden/>
    <w:rsid w:val="00F7031A"/>
    <w:rPr>
      <w:sz w:val="16"/>
      <w:szCs w:val="16"/>
    </w:rPr>
  </w:style>
  <w:style w:type="paragraph" w:styleId="CommentText">
    <w:name w:val="annotation text"/>
    <w:basedOn w:val="Normal"/>
    <w:link w:val="CommentTextChar"/>
    <w:semiHidden/>
    <w:rsid w:val="00F7031A"/>
    <w:rPr>
      <w:sz w:val="20"/>
      <w:szCs w:val="20"/>
    </w:rPr>
  </w:style>
  <w:style w:type="paragraph" w:styleId="CommentSubject">
    <w:name w:val="annotation subject"/>
    <w:basedOn w:val="CommentText"/>
    <w:next w:val="CommentText"/>
    <w:semiHidden/>
    <w:rsid w:val="00F7031A"/>
    <w:rPr>
      <w:b/>
      <w:bCs/>
    </w:rPr>
  </w:style>
  <w:style w:type="paragraph" w:styleId="BalloonText">
    <w:name w:val="Balloon Text"/>
    <w:basedOn w:val="Normal"/>
    <w:semiHidden/>
    <w:rsid w:val="00F7031A"/>
    <w:rPr>
      <w:rFonts w:ascii="Tahoma" w:hAnsi="Tahoma" w:cs="Tahoma"/>
      <w:sz w:val="16"/>
      <w:szCs w:val="16"/>
    </w:rPr>
  </w:style>
  <w:style w:type="paragraph" w:styleId="ListParagraph">
    <w:name w:val="List Paragraph"/>
    <w:basedOn w:val="Normal"/>
    <w:qFormat/>
    <w:rsid w:val="0029042F"/>
    <w:pPr>
      <w:ind w:left="720"/>
      <w:contextualSpacing/>
    </w:pPr>
  </w:style>
  <w:style w:type="character" w:styleId="Strong">
    <w:name w:val="Strong"/>
    <w:qFormat/>
    <w:rsid w:val="00835380"/>
    <w:rPr>
      <w:b/>
      <w:bCs/>
    </w:rPr>
  </w:style>
  <w:style w:type="character" w:customStyle="1" w:styleId="HeaderChar">
    <w:name w:val="Header Char"/>
    <w:link w:val="Header"/>
    <w:rsid w:val="00B94704"/>
    <w:rPr>
      <w:sz w:val="24"/>
      <w:szCs w:val="24"/>
    </w:rPr>
  </w:style>
  <w:style w:type="paragraph" w:customStyle="1" w:styleId="Default">
    <w:name w:val="Default"/>
    <w:link w:val="DefaultChar"/>
    <w:rsid w:val="008B7F05"/>
    <w:pPr>
      <w:autoSpaceDE w:val="0"/>
      <w:autoSpaceDN w:val="0"/>
      <w:adjustRightInd w:val="0"/>
    </w:pPr>
    <w:rPr>
      <w:rFonts w:ascii="Arial" w:hAnsi="Arial" w:cs="Arial"/>
      <w:color w:val="000000"/>
      <w:sz w:val="24"/>
      <w:szCs w:val="24"/>
      <w:lang w:eastAsia="en-US"/>
    </w:rPr>
  </w:style>
  <w:style w:type="character" w:customStyle="1" w:styleId="DefaultChar">
    <w:name w:val="Default Char"/>
    <w:link w:val="Default"/>
    <w:rsid w:val="00223B1F"/>
    <w:rPr>
      <w:rFonts w:ascii="Arial" w:hAnsi="Arial" w:cs="Arial"/>
      <w:color w:val="000000"/>
      <w:sz w:val="24"/>
      <w:szCs w:val="24"/>
      <w:lang w:val="en-US" w:eastAsia="en-US" w:bidi="ar-SA"/>
    </w:rPr>
  </w:style>
  <w:style w:type="character" w:customStyle="1" w:styleId="CommentTextChar">
    <w:name w:val="Comment Text Char"/>
    <w:basedOn w:val="DefaultParagraphFont"/>
    <w:link w:val="CommentText"/>
    <w:semiHidden/>
    <w:rsid w:val="004448DC"/>
  </w:style>
  <w:style w:type="paragraph" w:styleId="Revision">
    <w:name w:val="Revision"/>
    <w:hidden/>
    <w:uiPriority w:val="99"/>
    <w:semiHidden/>
    <w:rsid w:val="00035143"/>
    <w:rPr>
      <w:sz w:val="24"/>
      <w:szCs w:val="24"/>
      <w:lang w:eastAsia="en-US"/>
    </w:rPr>
  </w:style>
  <w:style w:type="table" w:styleId="TableGrid">
    <w:name w:val="Table Grid"/>
    <w:basedOn w:val="TableNormal"/>
    <w:rsid w:val="00C1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D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5185">
      <w:bodyDiv w:val="1"/>
      <w:marLeft w:val="0"/>
      <w:marRight w:val="0"/>
      <w:marTop w:val="0"/>
      <w:marBottom w:val="0"/>
      <w:divBdr>
        <w:top w:val="none" w:sz="0" w:space="0" w:color="auto"/>
        <w:left w:val="none" w:sz="0" w:space="0" w:color="auto"/>
        <w:bottom w:val="none" w:sz="0" w:space="0" w:color="auto"/>
        <w:right w:val="none" w:sz="0" w:space="0" w:color="auto"/>
      </w:divBdr>
    </w:div>
    <w:div w:id="289942907">
      <w:bodyDiv w:val="1"/>
      <w:marLeft w:val="0"/>
      <w:marRight w:val="0"/>
      <w:marTop w:val="0"/>
      <w:marBottom w:val="0"/>
      <w:divBdr>
        <w:top w:val="none" w:sz="0" w:space="0" w:color="auto"/>
        <w:left w:val="none" w:sz="0" w:space="0" w:color="auto"/>
        <w:bottom w:val="none" w:sz="0" w:space="0" w:color="auto"/>
        <w:right w:val="none" w:sz="0" w:space="0" w:color="auto"/>
      </w:divBdr>
    </w:div>
    <w:div w:id="356539948">
      <w:bodyDiv w:val="1"/>
      <w:marLeft w:val="0"/>
      <w:marRight w:val="0"/>
      <w:marTop w:val="0"/>
      <w:marBottom w:val="0"/>
      <w:divBdr>
        <w:top w:val="none" w:sz="0" w:space="0" w:color="auto"/>
        <w:left w:val="none" w:sz="0" w:space="0" w:color="auto"/>
        <w:bottom w:val="none" w:sz="0" w:space="0" w:color="auto"/>
        <w:right w:val="none" w:sz="0" w:space="0" w:color="auto"/>
      </w:divBdr>
      <w:divsChild>
        <w:div w:id="830487557">
          <w:marLeft w:val="0"/>
          <w:marRight w:val="0"/>
          <w:marTop w:val="0"/>
          <w:marBottom w:val="0"/>
          <w:divBdr>
            <w:top w:val="none" w:sz="0" w:space="0" w:color="auto"/>
            <w:left w:val="none" w:sz="0" w:space="0" w:color="auto"/>
            <w:bottom w:val="none" w:sz="0" w:space="0" w:color="auto"/>
            <w:right w:val="none" w:sz="0" w:space="0" w:color="auto"/>
          </w:divBdr>
          <w:divsChild>
            <w:div w:id="1791974538">
              <w:marLeft w:val="0"/>
              <w:marRight w:val="0"/>
              <w:marTop w:val="0"/>
              <w:marBottom w:val="0"/>
              <w:divBdr>
                <w:top w:val="none" w:sz="0" w:space="0" w:color="auto"/>
                <w:left w:val="none" w:sz="0" w:space="0" w:color="auto"/>
                <w:bottom w:val="none" w:sz="0" w:space="0" w:color="auto"/>
                <w:right w:val="none" w:sz="0" w:space="0" w:color="auto"/>
              </w:divBdr>
              <w:divsChild>
                <w:div w:id="2118089125">
                  <w:marLeft w:val="0"/>
                  <w:marRight w:val="0"/>
                  <w:marTop w:val="0"/>
                  <w:marBottom w:val="0"/>
                  <w:divBdr>
                    <w:top w:val="none" w:sz="0" w:space="0" w:color="auto"/>
                    <w:left w:val="none" w:sz="0" w:space="0" w:color="auto"/>
                    <w:bottom w:val="none" w:sz="0" w:space="0" w:color="auto"/>
                    <w:right w:val="none" w:sz="0" w:space="0" w:color="auto"/>
                  </w:divBdr>
                  <w:divsChild>
                    <w:div w:id="1920796499">
                      <w:marLeft w:val="0"/>
                      <w:marRight w:val="0"/>
                      <w:marTop w:val="0"/>
                      <w:marBottom w:val="0"/>
                      <w:divBdr>
                        <w:top w:val="none" w:sz="0" w:space="0" w:color="auto"/>
                        <w:left w:val="none" w:sz="0" w:space="0" w:color="auto"/>
                        <w:bottom w:val="none" w:sz="0" w:space="0" w:color="auto"/>
                        <w:right w:val="none" w:sz="0" w:space="0" w:color="auto"/>
                      </w:divBdr>
                      <w:divsChild>
                        <w:div w:id="1722705533">
                          <w:marLeft w:val="0"/>
                          <w:marRight w:val="0"/>
                          <w:marTop w:val="0"/>
                          <w:marBottom w:val="0"/>
                          <w:divBdr>
                            <w:top w:val="none" w:sz="0" w:space="0" w:color="auto"/>
                            <w:left w:val="none" w:sz="0" w:space="0" w:color="auto"/>
                            <w:bottom w:val="none" w:sz="0" w:space="0" w:color="auto"/>
                            <w:right w:val="none" w:sz="0" w:space="0" w:color="auto"/>
                          </w:divBdr>
                          <w:divsChild>
                            <w:div w:id="441147268">
                              <w:marLeft w:val="0"/>
                              <w:marRight w:val="0"/>
                              <w:marTop w:val="0"/>
                              <w:marBottom w:val="0"/>
                              <w:divBdr>
                                <w:top w:val="none" w:sz="0" w:space="0" w:color="auto"/>
                                <w:left w:val="none" w:sz="0" w:space="0" w:color="auto"/>
                                <w:bottom w:val="none" w:sz="0" w:space="0" w:color="auto"/>
                                <w:right w:val="none" w:sz="0" w:space="0" w:color="auto"/>
                              </w:divBdr>
                              <w:divsChild>
                                <w:div w:id="12258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21706">
      <w:bodyDiv w:val="1"/>
      <w:marLeft w:val="0"/>
      <w:marRight w:val="0"/>
      <w:marTop w:val="0"/>
      <w:marBottom w:val="0"/>
      <w:divBdr>
        <w:top w:val="none" w:sz="0" w:space="0" w:color="auto"/>
        <w:left w:val="none" w:sz="0" w:space="0" w:color="auto"/>
        <w:bottom w:val="none" w:sz="0" w:space="0" w:color="auto"/>
        <w:right w:val="none" w:sz="0" w:space="0" w:color="auto"/>
      </w:divBdr>
    </w:div>
    <w:div w:id="1183664166">
      <w:bodyDiv w:val="1"/>
      <w:marLeft w:val="0"/>
      <w:marRight w:val="0"/>
      <w:marTop w:val="0"/>
      <w:marBottom w:val="0"/>
      <w:divBdr>
        <w:top w:val="none" w:sz="0" w:space="0" w:color="auto"/>
        <w:left w:val="none" w:sz="0" w:space="0" w:color="auto"/>
        <w:bottom w:val="none" w:sz="0" w:space="0" w:color="auto"/>
        <w:right w:val="none" w:sz="0" w:space="0" w:color="auto"/>
      </w:divBdr>
    </w:div>
    <w:div w:id="17739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hyldetect.com/wp-content/uploads/2017/10/MethylDetect-DNA-Methylation-Assay-Protocol-V1.pdf" TargetMode="External"/><Relationship Id="rId3" Type="http://schemas.openxmlformats.org/officeDocument/2006/relationships/settings" Target="settings.xml"/><Relationship Id="rId7" Type="http://schemas.openxmlformats.org/officeDocument/2006/relationships/hyperlink" Target="http://owl.fish.washington.edu/halfshell/bu-git-repos/LabDocs/protocols/Commercial_Protocols/Illumina_truseq-dna-methylation-library-prep-guide-15066014-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Links>
    <vt:vector size="36" baseType="variant">
      <vt:variant>
        <vt:i4>7733350</vt:i4>
      </vt:variant>
      <vt:variant>
        <vt:i4>9</vt:i4>
      </vt:variant>
      <vt:variant>
        <vt:i4>0</vt:i4>
      </vt:variant>
      <vt:variant>
        <vt:i4>5</vt:i4>
      </vt:variant>
      <vt:variant>
        <vt:lpwstr>https://www.methyldetect.com/wp-content/uploads/2017/10/MethylDetect-DNA-Methylation-Assay-Protocol-V1.pdf</vt:lpwstr>
      </vt:variant>
      <vt:variant>
        <vt:lpwstr/>
      </vt:variant>
      <vt:variant>
        <vt:i4>1048580</vt:i4>
      </vt:variant>
      <vt:variant>
        <vt:i4>6</vt:i4>
      </vt:variant>
      <vt:variant>
        <vt:i4>0</vt:i4>
      </vt:variant>
      <vt:variant>
        <vt:i4>5</vt:i4>
      </vt:variant>
      <vt:variant>
        <vt:lpwstr>http://owl.fish.washington.edu/halfshell/bu-git-repos/LabDocs/protocols/Commercial_Protocols/Illumina_truseq-dna-methylation-library-prep-guide-15066014-a.pdf</vt:lpwstr>
      </vt:variant>
      <vt:variant>
        <vt:lpwstr/>
      </vt:variant>
      <vt:variant>
        <vt:i4>196615</vt:i4>
      </vt:variant>
      <vt:variant>
        <vt:i4>3</vt:i4>
      </vt:variant>
      <vt:variant>
        <vt:i4>0</vt:i4>
      </vt:variant>
      <vt:variant>
        <vt:i4>5</vt:i4>
      </vt:variant>
      <vt:variant>
        <vt:lpwstr>http://bioconductor.org/packages/release/bioc/html/minfi.html</vt:lpwstr>
      </vt:variant>
      <vt:variant>
        <vt:lpwstr/>
      </vt:variant>
      <vt:variant>
        <vt:i4>8061042</vt:i4>
      </vt:variant>
      <vt:variant>
        <vt:i4>0</vt:i4>
      </vt:variant>
      <vt:variant>
        <vt:i4>0</vt:i4>
      </vt:variant>
      <vt:variant>
        <vt:i4>5</vt:i4>
      </vt:variant>
      <vt:variant>
        <vt:lpwstr>https://bioconductor.org/packages/release/bioc/html/ENmix.html</vt:lpwstr>
      </vt:variant>
      <vt:variant>
        <vt:lpwstr/>
      </vt:variant>
      <vt:variant>
        <vt:i4>786433</vt:i4>
      </vt:variant>
      <vt:variant>
        <vt:i4>3</vt:i4>
      </vt:variant>
      <vt:variant>
        <vt:i4>0</vt:i4>
      </vt:variant>
      <vt:variant>
        <vt:i4>5</vt:i4>
      </vt:variant>
      <vt:variant>
        <vt:lpwstr>https://www.phenxtoolkit.org/protocols/view/911103?origin=search</vt:lpwstr>
      </vt:variant>
      <vt:variant>
        <vt:lpwstr/>
      </vt:variant>
      <vt:variant>
        <vt:i4>1900549</vt:i4>
      </vt:variant>
      <vt:variant>
        <vt:i4>0</vt:i4>
      </vt:variant>
      <vt:variant>
        <vt:i4>0</vt:i4>
      </vt:variant>
      <vt:variant>
        <vt:i4>5</vt:i4>
      </vt:variant>
      <vt:variant>
        <vt:lpwstr>https://www.illumina.com/content/dam/illumina-marketing/documents/products/other/field_guide_methylation.pdf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whuggins</dc:creator>
  <cp:keywords/>
  <dc:description/>
  <cp:lastModifiedBy>Nelms, Mark</cp:lastModifiedBy>
  <cp:revision>3</cp:revision>
  <cp:lastPrinted>2009-03-24T19:13:00Z</cp:lastPrinted>
  <dcterms:created xsi:type="dcterms:W3CDTF">2021-08-11T13:20:00Z</dcterms:created>
  <dcterms:modified xsi:type="dcterms:W3CDTF">2021-08-11T13:25:00Z</dcterms:modified>
</cp:coreProperties>
</file>