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601B4" w14:textId="77777777" w:rsidR="00216651" w:rsidRPr="00981EE2" w:rsidRDefault="00216651" w:rsidP="00216651">
      <w:pPr>
        <w:rPr>
          <w:rFonts w:ascii="Arial" w:hAnsi="Arial" w:cs="Arial"/>
          <w:b/>
          <w:sz w:val="22"/>
          <w:szCs w:val="22"/>
        </w:rPr>
      </w:pPr>
    </w:p>
    <w:tbl>
      <w:tblPr>
        <w:tblW w:w="10940" w:type="dxa"/>
        <w:tblInd w:w="-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45"/>
        <w:gridCol w:w="8695"/>
      </w:tblGrid>
      <w:tr w:rsidR="00216651" w:rsidRPr="00981EE2" w14:paraId="17BD17F6" w14:textId="77777777" w:rsidTr="00A72953">
        <w:trPr>
          <w:trHeight w:val="479"/>
        </w:trPr>
        <w:tc>
          <w:tcPr>
            <w:tcW w:w="10940" w:type="dxa"/>
            <w:gridSpan w:val="2"/>
          </w:tcPr>
          <w:p w14:paraId="7EEC376B" w14:textId="77777777" w:rsidR="00216651" w:rsidRPr="00981EE2" w:rsidRDefault="00216651" w:rsidP="00A7295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7170CB1" w14:textId="77777777" w:rsidR="00216651" w:rsidRPr="00981EE2" w:rsidRDefault="00216651" w:rsidP="00A7295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 xml:space="preserve">About the Measure </w:t>
            </w:r>
          </w:p>
          <w:p w14:paraId="5A4EAFDA" w14:textId="77777777" w:rsidR="00216651" w:rsidRPr="00981EE2" w:rsidRDefault="00216651" w:rsidP="00A729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16651" w:rsidRPr="00981EE2" w14:paraId="3FC46B93" w14:textId="77777777" w:rsidTr="00A72953">
        <w:trPr>
          <w:trHeight w:val="58"/>
        </w:trPr>
        <w:tc>
          <w:tcPr>
            <w:tcW w:w="2245" w:type="dxa"/>
            <w:tcBorders>
              <w:bottom w:val="single" w:sz="4" w:space="0" w:color="auto"/>
            </w:tcBorders>
            <w:shd w:val="clear" w:color="auto" w:fill="D9D9D9"/>
          </w:tcPr>
          <w:p w14:paraId="4C4D0312" w14:textId="77777777" w:rsidR="00216651" w:rsidRPr="009A76F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Domain:</w:t>
            </w:r>
          </w:p>
        </w:tc>
        <w:tc>
          <w:tcPr>
            <w:tcW w:w="8695" w:type="dxa"/>
          </w:tcPr>
          <w:p w14:paraId="417BA70D" w14:textId="77777777" w:rsidR="00216651" w:rsidRPr="00981EE2" w:rsidRDefault="00216651" w:rsidP="00A729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Sickle Cell Disease Pregnancy</w:t>
            </w:r>
          </w:p>
        </w:tc>
      </w:tr>
      <w:tr w:rsidR="00216651" w:rsidRPr="00981EE2" w14:paraId="4E69F10B" w14:textId="77777777" w:rsidTr="00A72953">
        <w:trPr>
          <w:trHeight w:val="58"/>
        </w:trPr>
        <w:tc>
          <w:tcPr>
            <w:tcW w:w="2245" w:type="dxa"/>
            <w:tcBorders>
              <w:bottom w:val="single" w:sz="4" w:space="0" w:color="auto"/>
            </w:tcBorders>
            <w:shd w:val="clear" w:color="auto" w:fill="auto"/>
          </w:tcPr>
          <w:p w14:paraId="6D5FB5AD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Measure:</w:t>
            </w:r>
          </w:p>
        </w:tc>
        <w:tc>
          <w:tcPr>
            <w:tcW w:w="8695" w:type="dxa"/>
          </w:tcPr>
          <w:p w14:paraId="0BC98E6F" w14:textId="417B8EBF" w:rsidR="00216651" w:rsidRPr="00981EE2" w:rsidRDefault="005D2C80" w:rsidP="00A72953">
            <w:pPr>
              <w:rPr>
                <w:rFonts w:ascii="Arial" w:hAnsi="Arial" w:cs="Arial"/>
                <w:sz w:val="22"/>
                <w:szCs w:val="22"/>
              </w:rPr>
            </w:pPr>
            <w:r w:rsidRPr="005D2C80">
              <w:rPr>
                <w:rFonts w:ascii="Arial" w:hAnsi="Arial" w:cs="Arial"/>
                <w:sz w:val="22"/>
                <w:szCs w:val="22"/>
              </w:rPr>
              <w:t xml:space="preserve">Multidisciplinary Care </w:t>
            </w:r>
            <w:r>
              <w:rPr>
                <w:rFonts w:ascii="Arial" w:hAnsi="Arial" w:cs="Arial"/>
                <w:sz w:val="22"/>
                <w:szCs w:val="22"/>
              </w:rPr>
              <w:t xml:space="preserve">for Sickle Cell Disease Pregnancies </w:t>
            </w:r>
          </w:p>
        </w:tc>
      </w:tr>
      <w:tr w:rsidR="00216651" w:rsidRPr="00981EE2" w14:paraId="7B4BECCB" w14:textId="77777777" w:rsidTr="00A72953">
        <w:trPr>
          <w:trHeight w:val="58"/>
        </w:trPr>
        <w:tc>
          <w:tcPr>
            <w:tcW w:w="2245" w:type="dxa"/>
            <w:shd w:val="clear" w:color="auto" w:fill="D9D9D9"/>
          </w:tcPr>
          <w:p w14:paraId="51512017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Definition</w:t>
            </w:r>
            <w:r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8695" w:type="dxa"/>
          </w:tcPr>
          <w:p w14:paraId="3048FE2E" w14:textId="718ED4A5" w:rsidR="00216651" w:rsidRPr="00DC4485" w:rsidRDefault="005D2C80" w:rsidP="00A7295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5D2C80">
              <w:rPr>
                <w:rFonts w:ascii="Arial" w:hAnsi="Arial" w:cs="Arial"/>
                <w:sz w:val="22"/>
                <w:szCs w:val="22"/>
              </w:rPr>
              <w:t xml:space="preserve">Multidisciplinary </w:t>
            </w:r>
            <w:r>
              <w:rPr>
                <w:rFonts w:ascii="Arial" w:hAnsi="Arial" w:cs="Arial"/>
                <w:sz w:val="22"/>
                <w:szCs w:val="22"/>
              </w:rPr>
              <w:t>c</w:t>
            </w:r>
            <w:r w:rsidRPr="005D2C80">
              <w:rPr>
                <w:rFonts w:ascii="Arial" w:hAnsi="Arial" w:cs="Arial"/>
                <w:sz w:val="22"/>
                <w:szCs w:val="22"/>
              </w:rPr>
              <w:t xml:space="preserve">are </w:t>
            </w:r>
            <w:r>
              <w:rPr>
                <w:rFonts w:ascii="Arial" w:hAnsi="Arial" w:cs="Arial"/>
                <w:sz w:val="22"/>
                <w:szCs w:val="22"/>
              </w:rPr>
              <w:t xml:space="preserve">for pregnant </w:t>
            </w:r>
            <w:r w:rsidR="00BD1F6C">
              <w:rPr>
                <w:rFonts w:ascii="Arial" w:hAnsi="Arial" w:cs="Arial"/>
                <w:sz w:val="22"/>
                <w:szCs w:val="22"/>
              </w:rPr>
              <w:t xml:space="preserve">people </w:t>
            </w:r>
            <w:r>
              <w:rPr>
                <w:rFonts w:ascii="Arial" w:hAnsi="Arial" w:cs="Arial"/>
                <w:sz w:val="22"/>
                <w:szCs w:val="22"/>
              </w:rPr>
              <w:t>with sickle cell disease includes a medical care team with expertise in obstetrics, hematology, pediatrics, pulmonology</w:t>
            </w:r>
            <w:r w:rsidR="009150AC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and nursing.</w:t>
            </w:r>
          </w:p>
        </w:tc>
      </w:tr>
      <w:tr w:rsidR="00216651" w:rsidRPr="00981EE2" w14:paraId="68F209F2" w14:textId="77777777" w:rsidTr="00A72953">
        <w:trPr>
          <w:trHeight w:val="58"/>
        </w:trPr>
        <w:tc>
          <w:tcPr>
            <w:tcW w:w="2245" w:type="dxa"/>
          </w:tcPr>
          <w:p w14:paraId="2AC82FE4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Purpose:</w:t>
            </w:r>
          </w:p>
        </w:tc>
        <w:tc>
          <w:tcPr>
            <w:tcW w:w="8695" w:type="dxa"/>
          </w:tcPr>
          <w:p w14:paraId="5CE21950" w14:textId="44D4A62E" w:rsidR="00216651" w:rsidRPr="00981EE2" w:rsidRDefault="003F0B26" w:rsidP="00A729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5D2C80">
              <w:rPr>
                <w:rFonts w:ascii="Arial" w:hAnsi="Arial" w:cs="Arial"/>
                <w:sz w:val="22"/>
                <w:szCs w:val="22"/>
              </w:rPr>
              <w:t>stablishing a m</w:t>
            </w:r>
            <w:r w:rsidR="005D2C80" w:rsidRPr="005D2C80">
              <w:rPr>
                <w:rFonts w:ascii="Arial" w:hAnsi="Arial" w:cs="Arial"/>
                <w:sz w:val="22"/>
                <w:szCs w:val="22"/>
              </w:rPr>
              <w:t xml:space="preserve">ultidisciplinary </w:t>
            </w:r>
            <w:r w:rsidR="005D2C80">
              <w:rPr>
                <w:rFonts w:ascii="Arial" w:hAnsi="Arial" w:cs="Arial"/>
                <w:sz w:val="22"/>
                <w:szCs w:val="22"/>
              </w:rPr>
              <w:t>c</w:t>
            </w:r>
            <w:r w:rsidR="005D2C80" w:rsidRPr="005D2C80">
              <w:rPr>
                <w:rFonts w:ascii="Arial" w:hAnsi="Arial" w:cs="Arial"/>
                <w:sz w:val="22"/>
                <w:szCs w:val="22"/>
              </w:rPr>
              <w:t xml:space="preserve">are </w:t>
            </w:r>
            <w:r w:rsidR="005D2C80">
              <w:rPr>
                <w:rFonts w:ascii="Arial" w:hAnsi="Arial" w:cs="Arial"/>
                <w:sz w:val="22"/>
                <w:szCs w:val="22"/>
              </w:rPr>
              <w:t xml:space="preserve">team with standard protocols has been demonstrated to reduce mortality rates for pregnant </w:t>
            </w:r>
            <w:r w:rsidR="00BD1F6C">
              <w:rPr>
                <w:rFonts w:ascii="Arial" w:hAnsi="Arial" w:cs="Arial"/>
                <w:sz w:val="22"/>
                <w:szCs w:val="22"/>
              </w:rPr>
              <w:t xml:space="preserve">people </w:t>
            </w:r>
            <w:r w:rsidR="005D2C80">
              <w:rPr>
                <w:rFonts w:ascii="Arial" w:hAnsi="Arial" w:cs="Arial"/>
                <w:sz w:val="22"/>
                <w:szCs w:val="22"/>
              </w:rPr>
              <w:t>with sickle cell disease.</w:t>
            </w:r>
          </w:p>
        </w:tc>
      </w:tr>
      <w:tr w:rsidR="00216651" w:rsidRPr="00981EE2" w14:paraId="5121F06C" w14:textId="77777777" w:rsidTr="00A72953">
        <w:trPr>
          <w:trHeight w:val="107"/>
        </w:trPr>
        <w:tc>
          <w:tcPr>
            <w:tcW w:w="2245" w:type="dxa"/>
            <w:shd w:val="clear" w:color="auto" w:fill="D9D9D9"/>
          </w:tcPr>
          <w:p w14:paraId="28747ABB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 xml:space="preserve">Essential </w:t>
            </w:r>
            <w:r>
              <w:rPr>
                <w:rFonts w:ascii="Arial" w:hAnsi="Arial" w:cs="Arial"/>
                <w:b/>
                <w:sz w:val="22"/>
                <w:szCs w:val="22"/>
              </w:rPr>
              <w:t>PhenX Measures</w:t>
            </w:r>
            <w:r w:rsidRPr="00981EE2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8695" w:type="dxa"/>
          </w:tcPr>
          <w:p w14:paraId="17952E67" w14:textId="31552CA9" w:rsidR="00216651" w:rsidRPr="003B5EC7" w:rsidRDefault="00F96EA7" w:rsidP="00A729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</w:t>
            </w:r>
          </w:p>
        </w:tc>
      </w:tr>
      <w:tr w:rsidR="00216651" w:rsidRPr="00981EE2" w14:paraId="23A2AE86" w14:textId="77777777" w:rsidTr="00A72953">
        <w:trPr>
          <w:trHeight w:val="58"/>
        </w:trPr>
        <w:tc>
          <w:tcPr>
            <w:tcW w:w="2245" w:type="dxa"/>
          </w:tcPr>
          <w:p w14:paraId="1E113242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Related PhenX Measures:</w:t>
            </w:r>
          </w:p>
        </w:tc>
        <w:tc>
          <w:tcPr>
            <w:tcW w:w="8695" w:type="dxa"/>
          </w:tcPr>
          <w:p w14:paraId="14C1CB59" w14:textId="0FC7C4F8" w:rsidR="00216651" w:rsidRPr="00981EE2" w:rsidRDefault="00F96EA7" w:rsidP="00A729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</w:t>
            </w:r>
          </w:p>
          <w:p w14:paraId="69A2BFBD" w14:textId="77777777" w:rsidR="00216651" w:rsidRPr="00981EE2" w:rsidRDefault="00216651" w:rsidP="00A72953">
            <w:pP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</w:tc>
      </w:tr>
      <w:tr w:rsidR="00216651" w:rsidRPr="00981EE2" w14:paraId="245FBD0C" w14:textId="77777777" w:rsidTr="00A72953">
        <w:trPr>
          <w:trHeight w:val="71"/>
        </w:trPr>
        <w:tc>
          <w:tcPr>
            <w:tcW w:w="2245" w:type="dxa"/>
            <w:shd w:val="clear" w:color="auto" w:fill="D9D9D9"/>
          </w:tcPr>
          <w:p w14:paraId="330DFDA2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Measure Release Date:</w:t>
            </w:r>
          </w:p>
        </w:tc>
        <w:tc>
          <w:tcPr>
            <w:tcW w:w="8695" w:type="dxa"/>
          </w:tcPr>
          <w:p w14:paraId="3AC7F71C" w14:textId="002A6DBD" w:rsidR="00216651" w:rsidRPr="00F96EA7" w:rsidRDefault="00F96EA7" w:rsidP="00A72953">
            <w:pPr>
              <w:rPr>
                <w:rFonts w:ascii="Arial" w:hAnsi="Arial" w:cs="Arial"/>
                <w:sz w:val="22"/>
                <w:szCs w:val="22"/>
              </w:rPr>
            </w:pPr>
            <w:r w:rsidRPr="00F96EA7">
              <w:rPr>
                <w:rFonts w:ascii="Arial" w:hAnsi="Arial" w:cs="Arial"/>
                <w:sz w:val="22"/>
                <w:szCs w:val="22"/>
              </w:rPr>
              <w:t>NA</w:t>
            </w:r>
          </w:p>
        </w:tc>
      </w:tr>
    </w:tbl>
    <w:p w14:paraId="07E440F7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5A9D01C5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5459CBB1" w14:textId="77777777" w:rsidR="00216651" w:rsidRPr="00981EE2" w:rsidRDefault="00216651" w:rsidP="00216651">
      <w:pPr>
        <w:rPr>
          <w:rFonts w:ascii="Arial" w:hAnsi="Arial" w:cs="Arial"/>
          <w:b/>
          <w:sz w:val="22"/>
          <w:szCs w:val="22"/>
        </w:rPr>
      </w:pPr>
    </w:p>
    <w:tbl>
      <w:tblPr>
        <w:tblW w:w="108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51"/>
        <w:gridCol w:w="7945"/>
      </w:tblGrid>
      <w:tr w:rsidR="00216651" w:rsidRPr="00981EE2" w14:paraId="61A712FE" w14:textId="77777777" w:rsidTr="00A72953">
        <w:trPr>
          <w:trHeight w:val="420"/>
          <w:jc w:val="center"/>
        </w:trPr>
        <w:tc>
          <w:tcPr>
            <w:tcW w:w="10896" w:type="dxa"/>
            <w:gridSpan w:val="2"/>
          </w:tcPr>
          <w:p w14:paraId="13E81913" w14:textId="77777777" w:rsidR="00216651" w:rsidRPr="00981EE2" w:rsidRDefault="00216651" w:rsidP="00A7295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 xml:space="preserve">About the Protocol </w:t>
            </w:r>
          </w:p>
          <w:p w14:paraId="4A16A43A" w14:textId="77777777" w:rsidR="00216651" w:rsidRPr="00981EE2" w:rsidRDefault="00216651" w:rsidP="00A7295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16651" w:rsidRPr="00981EE2" w14:paraId="283C0DEA" w14:textId="77777777" w:rsidTr="00A72953">
        <w:trPr>
          <w:trHeight w:val="71"/>
          <w:jc w:val="center"/>
        </w:trPr>
        <w:tc>
          <w:tcPr>
            <w:tcW w:w="2951" w:type="dxa"/>
            <w:shd w:val="clear" w:color="auto" w:fill="auto"/>
          </w:tcPr>
          <w:p w14:paraId="619096E1" w14:textId="77777777" w:rsidR="00216651" w:rsidRPr="00981EE2" w:rsidRDefault="00216651" w:rsidP="00A7295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Protocol Release Date:</w:t>
            </w:r>
          </w:p>
        </w:tc>
        <w:tc>
          <w:tcPr>
            <w:tcW w:w="7945" w:type="dxa"/>
          </w:tcPr>
          <w:p w14:paraId="02F91234" w14:textId="02B1CAFA" w:rsidR="00216651" w:rsidRPr="00365152" w:rsidRDefault="00365152" w:rsidP="00A72953">
            <w:pPr>
              <w:rPr>
                <w:rFonts w:ascii="Arial" w:hAnsi="Arial" w:cs="Arial"/>
                <w:sz w:val="22"/>
                <w:szCs w:val="22"/>
              </w:rPr>
            </w:pPr>
            <w:r w:rsidRPr="00365152">
              <w:rPr>
                <w:rFonts w:ascii="Arial" w:hAnsi="Arial" w:cs="Arial"/>
                <w:sz w:val="22"/>
                <w:szCs w:val="22"/>
              </w:rPr>
              <w:t>TK Team to add</w:t>
            </w:r>
          </w:p>
        </w:tc>
      </w:tr>
      <w:tr w:rsidR="005D2C80" w:rsidRPr="00981EE2" w14:paraId="4ADE7CBD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22EE8641" w14:textId="77777777" w:rsidR="005D2C80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PhenX Protocol Name:</w:t>
            </w:r>
          </w:p>
        </w:tc>
        <w:tc>
          <w:tcPr>
            <w:tcW w:w="7945" w:type="dxa"/>
          </w:tcPr>
          <w:p w14:paraId="33A13797" w14:textId="1DD49E2A" w:rsidR="005D2C80" w:rsidRDefault="005D2C80" w:rsidP="005D2C80">
            <w:pPr>
              <w:rPr>
                <w:rFonts w:ascii="Arial" w:hAnsi="Arial" w:cs="Arial"/>
                <w:sz w:val="22"/>
                <w:szCs w:val="22"/>
              </w:rPr>
            </w:pPr>
            <w:r w:rsidRPr="005D2C80">
              <w:rPr>
                <w:rFonts w:ascii="Arial" w:hAnsi="Arial" w:cs="Arial"/>
                <w:sz w:val="22"/>
                <w:szCs w:val="22"/>
              </w:rPr>
              <w:t xml:space="preserve">Multidisciplinary Care </w:t>
            </w:r>
            <w:r>
              <w:rPr>
                <w:rFonts w:ascii="Arial" w:hAnsi="Arial" w:cs="Arial"/>
                <w:sz w:val="22"/>
                <w:szCs w:val="22"/>
              </w:rPr>
              <w:t xml:space="preserve">for Sickle Cell Disease Pregnancies </w:t>
            </w:r>
          </w:p>
        </w:tc>
      </w:tr>
      <w:tr w:rsidR="005D2C80" w:rsidRPr="00981EE2" w14:paraId="28340B23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auto"/>
          </w:tcPr>
          <w:p w14:paraId="5464332E" w14:textId="77777777" w:rsidR="005D2C80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 xml:space="preserve">Keywords: </w:t>
            </w:r>
          </w:p>
        </w:tc>
        <w:tc>
          <w:tcPr>
            <w:tcW w:w="7945" w:type="dxa"/>
          </w:tcPr>
          <w:p w14:paraId="230C415B" w14:textId="56FC0F82" w:rsidR="005D2C80" w:rsidRPr="00E85B47" w:rsidRDefault="00F96EA7" w:rsidP="005D2C80">
            <w:pPr>
              <w:rPr>
                <w:rFonts w:ascii="Arial" w:hAnsi="Arial" w:cs="Arial"/>
                <w:sz w:val="22"/>
                <w:szCs w:val="22"/>
              </w:rPr>
            </w:pPr>
            <w:r w:rsidRPr="00E85B47">
              <w:rPr>
                <w:rFonts w:ascii="Arial" w:hAnsi="Arial" w:cs="Arial"/>
                <w:sz w:val="22"/>
                <w:szCs w:val="22"/>
              </w:rPr>
              <w:t>NA</w:t>
            </w:r>
          </w:p>
        </w:tc>
      </w:tr>
      <w:tr w:rsidR="005D2C80" w:rsidRPr="00981EE2" w14:paraId="6A45B525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6F9C17B3" w14:textId="77777777" w:rsidR="005D2C80" w:rsidRPr="00981EE2" w:rsidRDefault="005D2C80" w:rsidP="005D2C80">
            <w:pPr>
              <w:shd w:val="clear" w:color="auto" w:fill="D9D9D9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Protocol Name from Source:</w:t>
            </w:r>
          </w:p>
        </w:tc>
        <w:tc>
          <w:tcPr>
            <w:tcW w:w="7945" w:type="dxa"/>
          </w:tcPr>
          <w:p w14:paraId="52463400" w14:textId="5E9D1D79" w:rsidR="005D2C80" w:rsidRPr="00981EE2" w:rsidRDefault="00EB4C52" w:rsidP="005D2C80">
            <w:pP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Asare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et al.</w:t>
            </w:r>
            <w:r w:rsidR="00365152">
              <w:rPr>
                <w:rFonts w:ascii="Arial" w:hAnsi="Arial" w:cs="Arial"/>
                <w:sz w:val="22"/>
                <w:szCs w:val="22"/>
              </w:rPr>
              <w:t xml:space="preserve"> (2017).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5D2C80" w:rsidRPr="00981EE2" w14:paraId="737A9147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0F4341C8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Description:</w:t>
            </w:r>
          </w:p>
        </w:tc>
        <w:tc>
          <w:tcPr>
            <w:tcW w:w="7945" w:type="dxa"/>
          </w:tcPr>
          <w:p w14:paraId="223F5A5E" w14:textId="5CB88746" w:rsidR="005D2C80" w:rsidRPr="00981EE2" w:rsidRDefault="005D2C80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6A008B">
              <w:rPr>
                <w:rFonts w:ascii="Arial" w:hAnsi="Arial" w:cs="Arial"/>
                <w:sz w:val="22"/>
                <w:szCs w:val="22"/>
              </w:rPr>
              <w:t xml:space="preserve">This protocol </w:t>
            </w:r>
            <w:r>
              <w:rPr>
                <w:rFonts w:ascii="Arial" w:hAnsi="Arial" w:cs="Arial"/>
                <w:sz w:val="22"/>
                <w:szCs w:val="22"/>
              </w:rPr>
              <w:t xml:space="preserve">summarizes </w:t>
            </w:r>
            <w:r w:rsidR="003C4FAF">
              <w:rPr>
                <w:rFonts w:ascii="Arial" w:hAnsi="Arial" w:cs="Arial"/>
                <w:sz w:val="22"/>
                <w:szCs w:val="22"/>
              </w:rPr>
              <w:t xml:space="preserve">that </w:t>
            </w:r>
            <w:r w:rsidR="003F0B26" w:rsidRPr="005D2C80">
              <w:rPr>
                <w:rFonts w:ascii="Arial" w:hAnsi="Arial" w:cs="Arial"/>
                <w:sz w:val="22"/>
                <w:szCs w:val="22"/>
              </w:rPr>
              <w:t>implementation</w:t>
            </w:r>
            <w:r w:rsidR="003C4FAF" w:rsidRPr="005D2C80">
              <w:rPr>
                <w:rFonts w:ascii="Arial" w:hAnsi="Arial" w:cs="Arial"/>
                <w:sz w:val="22"/>
                <w:szCs w:val="22"/>
              </w:rPr>
              <w:t xml:space="preserve"> of multidisciplinary care reduces mortality in </w:t>
            </w:r>
            <w:r w:rsidR="003C4FAF">
              <w:rPr>
                <w:rFonts w:ascii="Arial" w:hAnsi="Arial" w:cs="Arial"/>
                <w:sz w:val="22"/>
                <w:szCs w:val="22"/>
              </w:rPr>
              <w:t xml:space="preserve">individuals </w:t>
            </w:r>
            <w:r w:rsidR="003C4FAF" w:rsidRPr="005D2C80">
              <w:rPr>
                <w:rFonts w:ascii="Arial" w:hAnsi="Arial" w:cs="Arial"/>
                <w:sz w:val="22"/>
                <w:szCs w:val="22"/>
              </w:rPr>
              <w:t>with sickle cell disease</w:t>
            </w:r>
            <w:r w:rsidR="003C4FA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54D4E">
              <w:rPr>
                <w:rFonts w:ascii="Arial" w:hAnsi="Arial" w:cs="Arial"/>
                <w:sz w:val="22"/>
                <w:szCs w:val="22"/>
              </w:rPr>
              <w:t>pregnancies in low-resource settings.</w:t>
            </w:r>
            <w:r w:rsidR="00F260F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B4C5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5D2C80" w:rsidRPr="00981EE2" w14:paraId="66301031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4024356C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Specific Instructions:</w:t>
            </w:r>
          </w:p>
        </w:tc>
        <w:tc>
          <w:tcPr>
            <w:tcW w:w="7945" w:type="dxa"/>
          </w:tcPr>
          <w:p w14:paraId="482247FA" w14:textId="040552BC" w:rsidR="005D2C80" w:rsidRPr="006A008B" w:rsidRDefault="00C95F1B" w:rsidP="005D2C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="009150AC">
              <w:rPr>
                <w:rFonts w:ascii="Arial" w:hAnsi="Arial" w:cs="Arial"/>
                <w:sz w:val="22"/>
                <w:szCs w:val="22"/>
              </w:rPr>
              <w:t>he</w:t>
            </w:r>
            <w:r w:rsidR="003C4FAF">
              <w:rPr>
                <w:rFonts w:ascii="Arial" w:hAnsi="Arial" w:cs="Arial"/>
                <w:sz w:val="22"/>
                <w:szCs w:val="22"/>
              </w:rPr>
              <w:t xml:space="preserve"> Working Group notes that while this was performed in a low-resource setting, it is applicable to other settings as well. </w:t>
            </w:r>
            <w:r>
              <w:rPr>
                <w:rFonts w:ascii="Arial" w:hAnsi="Arial" w:cs="Arial"/>
                <w:sz w:val="22"/>
                <w:szCs w:val="22"/>
              </w:rPr>
              <w:t>As this paper shows, multidisciplinary care can impact outcomes and a description should be included of the composition of the care team involved in the research.</w:t>
            </w:r>
          </w:p>
        </w:tc>
      </w:tr>
      <w:tr w:rsidR="005D2C80" w:rsidRPr="00981EE2" w14:paraId="2A68DEE1" w14:textId="77777777" w:rsidTr="00F96EA7">
        <w:trPr>
          <w:trHeight w:val="836"/>
          <w:jc w:val="center"/>
        </w:trPr>
        <w:tc>
          <w:tcPr>
            <w:tcW w:w="2951" w:type="dxa"/>
            <w:shd w:val="clear" w:color="auto" w:fill="FFFFFF"/>
          </w:tcPr>
          <w:p w14:paraId="5CEA27DA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Protocol:</w:t>
            </w:r>
          </w:p>
        </w:tc>
        <w:tc>
          <w:tcPr>
            <w:tcW w:w="7945" w:type="dxa"/>
          </w:tcPr>
          <w:p w14:paraId="4F9BF760" w14:textId="2E2A5FA6" w:rsidR="00EB4C52" w:rsidRPr="00EB4C52" w:rsidRDefault="00EB4C52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EB4C52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Multidisciplinary Care for Sickle Cell Disease Pregnancies </w:t>
            </w:r>
          </w:p>
          <w:p w14:paraId="5A251C70" w14:textId="77777777" w:rsidR="00EB4C52" w:rsidRDefault="00EB4C52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  <w:p w14:paraId="4DE17A02" w14:textId="2B8558E7" w:rsidR="00F96EA7" w:rsidRDefault="00EB4C52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article by Asare et al</w:t>
            </w:r>
            <w:r w:rsidR="009150AC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 xml:space="preserve"> (2017</w:t>
            </w:r>
            <w:r w:rsidR="00687579">
              <w:rPr>
                <w:rFonts w:ascii="Arial" w:hAnsi="Arial" w:cs="Arial"/>
                <w:sz w:val="22"/>
                <w:szCs w:val="22"/>
              </w:rPr>
              <w:t>)</w:t>
            </w:r>
            <w:r w:rsidR="00754D4E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describes the motivation, process, and results of a clinical trial testing the impact of a </w:t>
            </w:r>
            <w:r w:rsidRPr="00EB4C52">
              <w:rPr>
                <w:rFonts w:ascii="Arial" w:hAnsi="Arial" w:cs="Arial"/>
                <w:sz w:val="22"/>
                <w:szCs w:val="22"/>
              </w:rPr>
              <w:t>multidisciplinary care team</w:t>
            </w:r>
            <w:r>
              <w:rPr>
                <w:rFonts w:ascii="Arial" w:hAnsi="Arial" w:cs="Arial"/>
                <w:sz w:val="22"/>
                <w:szCs w:val="22"/>
              </w:rPr>
              <w:t xml:space="preserve"> on sickle cell disease pregnancies in low-resource settings. The authors demonstrate that a multidisciplinary care team including expertise </w:t>
            </w:r>
            <w:r w:rsidR="00365152">
              <w:rPr>
                <w:rFonts w:ascii="Arial" w:hAnsi="Arial" w:cs="Arial"/>
                <w:sz w:val="22"/>
                <w:szCs w:val="22"/>
              </w:rPr>
              <w:t xml:space="preserve">in </w:t>
            </w:r>
            <w:r>
              <w:rPr>
                <w:rFonts w:ascii="Arial" w:hAnsi="Arial" w:cs="Arial"/>
                <w:sz w:val="22"/>
                <w:szCs w:val="22"/>
              </w:rPr>
              <w:t>obstetrics, hematology, pediatrics, pulmonology</w:t>
            </w:r>
            <w:r w:rsidR="009150AC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and nursing decreased maternal and perinatal mortality by 89.1% and 62.2%, respectively.</w:t>
            </w:r>
            <w:r w:rsidR="00F96EA7">
              <w:rPr>
                <w:rFonts w:ascii="Arial" w:hAnsi="Arial" w:cs="Arial"/>
                <w:sz w:val="22"/>
                <w:szCs w:val="22"/>
              </w:rPr>
              <w:t xml:space="preserve"> Supplemental information included with the article outline intervention strategies and </w:t>
            </w:r>
            <w:r w:rsidR="00365152">
              <w:rPr>
                <w:rFonts w:ascii="Arial" w:hAnsi="Arial" w:cs="Arial"/>
                <w:sz w:val="22"/>
                <w:szCs w:val="22"/>
              </w:rPr>
              <w:t xml:space="preserve">a </w:t>
            </w:r>
            <w:r w:rsidR="00F96EA7">
              <w:rPr>
                <w:rFonts w:ascii="Arial" w:hAnsi="Arial" w:cs="Arial"/>
                <w:sz w:val="22"/>
                <w:szCs w:val="22"/>
              </w:rPr>
              <w:t xml:space="preserve">checklist for managing acute chest syndrome. </w:t>
            </w:r>
          </w:p>
          <w:p w14:paraId="1E07C04C" w14:textId="525FCD37" w:rsidR="005D2C80" w:rsidRPr="00AD5DE7" w:rsidRDefault="00EB4C52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</w:tr>
      <w:tr w:rsidR="005D2C80" w:rsidRPr="00981EE2" w14:paraId="3865341E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143B2B38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Selection Rationale:</w:t>
            </w:r>
          </w:p>
        </w:tc>
        <w:tc>
          <w:tcPr>
            <w:tcW w:w="7945" w:type="dxa"/>
          </w:tcPr>
          <w:p w14:paraId="3CF5AFC7" w14:textId="2BC3D119" w:rsidR="005D2C80" w:rsidRPr="00981EE2" w:rsidRDefault="00F96EA7" w:rsidP="005D2C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PhenX Sickle Cell Disease Pregnancy Working Group (WG) selected the approach and interventions outlined in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Asare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et al. (2017) as the gold</w:t>
            </w:r>
            <w:r w:rsidR="009150AC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standard for reducing maternal mortality in low-resource settings. The WG recommended it be included in Supplemental Information due to investigator burden and </w:t>
            </w:r>
            <w:r w:rsidR="00754D4E">
              <w:rPr>
                <w:rFonts w:ascii="Arial" w:hAnsi="Arial" w:cs="Arial"/>
                <w:sz w:val="22"/>
                <w:szCs w:val="22"/>
              </w:rPr>
              <w:t>requirements for assembling a multidisciplinary team with appropriate expertise</w:t>
            </w:r>
            <w:r w:rsidR="001665CE">
              <w:rPr>
                <w:rFonts w:ascii="Arial" w:hAnsi="Arial" w:cs="Arial"/>
                <w:sz w:val="22"/>
                <w:szCs w:val="22"/>
              </w:rPr>
              <w:t xml:space="preserve"> for the research setting</w:t>
            </w:r>
            <w:r>
              <w:rPr>
                <w:rFonts w:ascii="Arial" w:hAnsi="Arial" w:cs="Arial"/>
                <w:sz w:val="22"/>
                <w:szCs w:val="22"/>
              </w:rPr>
              <w:t xml:space="preserve">.  </w:t>
            </w:r>
          </w:p>
        </w:tc>
      </w:tr>
      <w:tr w:rsidR="005D2C80" w:rsidRPr="00981EE2" w14:paraId="45ADF975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1D8D4009" w14:textId="77777777" w:rsidR="005D2C80" w:rsidRPr="00981EE2" w:rsidDel="00C53427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Source: </w:t>
            </w:r>
          </w:p>
        </w:tc>
        <w:tc>
          <w:tcPr>
            <w:tcW w:w="7945" w:type="dxa"/>
          </w:tcPr>
          <w:p w14:paraId="4EDE6AA4" w14:textId="2251344C" w:rsidR="005D2C80" w:rsidRPr="005D2C80" w:rsidDel="00C53427" w:rsidRDefault="005D2C80" w:rsidP="005D2C80">
            <w:pPr>
              <w:rPr>
                <w:rFonts w:ascii="Arial" w:hAnsi="Arial" w:cs="Arial"/>
                <w:sz w:val="22"/>
                <w:szCs w:val="22"/>
              </w:rPr>
            </w:pPr>
            <w:r w:rsidRPr="005D2C80">
              <w:rPr>
                <w:rFonts w:ascii="Arial" w:hAnsi="Arial" w:cs="Arial"/>
                <w:color w:val="212121"/>
                <w:sz w:val="22"/>
                <w:szCs w:val="22"/>
                <w:shd w:val="clear" w:color="auto" w:fill="FFFFFF"/>
              </w:rPr>
              <w:t>Asare, E. V., Olayemi, E., Boafor, T., Dei-Adomakoh, Y., Mensah, E., Ghansah, H., Osei-Bonsu, Y., Crabbe, S., Musah, L., Hayfron-Benjamin, C., Covert, B., Kassim, A. A., James, A., Rodeghier, M., DeBaun, M. R., &amp; Oppong, S. A. (2017). Implementation of multidisciplinary care reduces maternal mortality in women with sickle cell disease living in low-resource setting. </w:t>
            </w:r>
            <w:r w:rsidRPr="005D2C80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 xml:space="preserve">American </w:t>
            </w:r>
            <w:r w:rsidR="009150AC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>J</w:t>
            </w:r>
            <w:r w:rsidRPr="005D2C80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 xml:space="preserve">ournal of </w:t>
            </w:r>
            <w:r w:rsidR="009150AC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>H</w:t>
            </w:r>
            <w:r w:rsidRPr="005D2C80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>ematology</w:t>
            </w:r>
            <w:r w:rsidRPr="005D2C80">
              <w:rPr>
                <w:rFonts w:ascii="Arial" w:hAnsi="Arial" w:cs="Arial"/>
                <w:color w:val="212121"/>
                <w:sz w:val="22"/>
                <w:szCs w:val="22"/>
                <w:shd w:val="clear" w:color="auto" w:fill="FFFFFF"/>
              </w:rPr>
              <w:t>, </w:t>
            </w:r>
            <w:r w:rsidRPr="005D2C80">
              <w:rPr>
                <w:rFonts w:ascii="Arial" w:hAnsi="Arial" w:cs="Arial"/>
                <w:i/>
                <w:iCs/>
                <w:color w:val="212121"/>
                <w:sz w:val="22"/>
                <w:szCs w:val="22"/>
                <w:shd w:val="clear" w:color="auto" w:fill="FFFFFF"/>
              </w:rPr>
              <w:t>92</w:t>
            </w:r>
            <w:r w:rsidRPr="005D2C80">
              <w:rPr>
                <w:rFonts w:ascii="Arial" w:hAnsi="Arial" w:cs="Arial"/>
                <w:color w:val="212121"/>
                <w:sz w:val="22"/>
                <w:szCs w:val="22"/>
                <w:shd w:val="clear" w:color="auto" w:fill="FFFFFF"/>
              </w:rPr>
              <w:t xml:space="preserve">(9), 872–878. </w:t>
            </w:r>
            <w:hyperlink r:id="rId6" w:history="1">
              <w:r w:rsidR="00F96EA7" w:rsidRPr="00FA1ADE">
                <w:rPr>
                  <w:rStyle w:val="Hyperlink"/>
                  <w:rFonts w:ascii="Arial" w:hAnsi="Arial" w:cs="Arial"/>
                  <w:sz w:val="22"/>
                  <w:szCs w:val="22"/>
                  <w:shd w:val="clear" w:color="auto" w:fill="FFFFFF"/>
                </w:rPr>
                <w:t>https://doi.org/10.1002/ajh.24790</w:t>
              </w:r>
            </w:hyperlink>
            <w:r w:rsidR="00F96EA7">
              <w:rPr>
                <w:rFonts w:ascii="Arial" w:hAnsi="Arial" w:cs="Arial"/>
                <w:color w:val="212121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5D2C80" w:rsidRPr="00981EE2" w14:paraId="28C17BDD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3E47DC37" w14:textId="77777777" w:rsidR="005D2C80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Availability:</w:t>
            </w:r>
          </w:p>
        </w:tc>
        <w:tc>
          <w:tcPr>
            <w:tcW w:w="7945" w:type="dxa"/>
          </w:tcPr>
          <w:p w14:paraId="65D7F43C" w14:textId="18873F3F" w:rsidR="005D2C80" w:rsidRPr="0088604E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Available</w:t>
            </w:r>
          </w:p>
        </w:tc>
      </w:tr>
      <w:tr w:rsidR="005D2C80" w:rsidRPr="00981EE2" w14:paraId="5FC9EE64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21B98D80" w14:textId="77777777" w:rsidR="005D2C80" w:rsidRPr="00981EE2" w:rsidDel="00C53427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Life Stage:</w:t>
            </w:r>
          </w:p>
        </w:tc>
        <w:tc>
          <w:tcPr>
            <w:tcW w:w="7945" w:type="dxa"/>
          </w:tcPr>
          <w:p w14:paraId="66763486" w14:textId="37E6A63C" w:rsidR="005D2C80" w:rsidRPr="0088604E" w:rsidDel="00C53427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8604E">
              <w:rPr>
                <w:rFonts w:ascii="Arial" w:hAnsi="Arial" w:cs="Arial"/>
                <w:bCs/>
                <w:sz w:val="22"/>
                <w:szCs w:val="22"/>
              </w:rPr>
              <w:t xml:space="preserve">Adolescent, </w:t>
            </w:r>
            <w:r w:rsidR="009150AC">
              <w:rPr>
                <w:rFonts w:ascii="Arial" w:hAnsi="Arial" w:cs="Arial"/>
                <w:bCs/>
                <w:sz w:val="22"/>
                <w:szCs w:val="22"/>
              </w:rPr>
              <w:t>a</w:t>
            </w:r>
            <w:r w:rsidRPr="0088604E">
              <w:rPr>
                <w:rFonts w:ascii="Arial" w:hAnsi="Arial" w:cs="Arial"/>
                <w:bCs/>
                <w:sz w:val="22"/>
                <w:szCs w:val="22"/>
              </w:rPr>
              <w:t>dult</w:t>
            </w:r>
          </w:p>
        </w:tc>
      </w:tr>
      <w:tr w:rsidR="005D2C80" w:rsidRPr="00981EE2" w14:paraId="6C19CBA0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60CB59E1" w14:textId="77777777" w:rsidR="005D2C80" w:rsidRPr="00981EE2" w:rsidDel="00C53427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Language:</w:t>
            </w:r>
          </w:p>
        </w:tc>
        <w:tc>
          <w:tcPr>
            <w:tcW w:w="7945" w:type="dxa"/>
          </w:tcPr>
          <w:p w14:paraId="7443E7A0" w14:textId="5B4D2375" w:rsidR="005D2C80" w:rsidRPr="0088604E" w:rsidDel="00C53427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English</w:t>
            </w:r>
          </w:p>
        </w:tc>
      </w:tr>
      <w:tr w:rsidR="005D2C80" w:rsidRPr="00981EE2" w14:paraId="36D7C090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34A5A58C" w14:textId="77777777" w:rsidR="005D2C80" w:rsidRPr="009A76F2" w:rsidRDefault="005D2C80" w:rsidP="005D2C8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Participant:</w:t>
            </w:r>
          </w:p>
        </w:tc>
        <w:tc>
          <w:tcPr>
            <w:tcW w:w="7945" w:type="dxa"/>
          </w:tcPr>
          <w:p w14:paraId="51CCBF67" w14:textId="03971B8A" w:rsidR="005D2C80" w:rsidRPr="0088604E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Pregnant women with sickle cell disease</w:t>
            </w:r>
          </w:p>
        </w:tc>
      </w:tr>
      <w:tr w:rsidR="005D2C80" w:rsidRPr="00981EE2" w14:paraId="77260FD6" w14:textId="77777777" w:rsidTr="00A72953">
        <w:trPr>
          <w:trHeight w:val="58"/>
          <w:jc w:val="center"/>
        </w:trPr>
        <w:tc>
          <w:tcPr>
            <w:tcW w:w="2951" w:type="dxa"/>
            <w:tcBorders>
              <w:bottom w:val="single" w:sz="4" w:space="0" w:color="auto"/>
            </w:tcBorders>
            <w:shd w:val="clear" w:color="auto" w:fill="D9D9D9"/>
          </w:tcPr>
          <w:p w14:paraId="0E032E9B" w14:textId="77777777" w:rsidR="005D2C80" w:rsidRPr="009A76F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Personnel and Training Required:</w:t>
            </w:r>
          </w:p>
        </w:tc>
        <w:tc>
          <w:tcPr>
            <w:tcW w:w="7945" w:type="dxa"/>
          </w:tcPr>
          <w:p w14:paraId="2B1F9F11" w14:textId="19CF5F7C" w:rsidR="005D2C80" w:rsidRPr="0088604E" w:rsidRDefault="00F96EA7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Clinicians with expertise in</w:t>
            </w:r>
            <w:r>
              <w:rPr>
                <w:rFonts w:ascii="Arial" w:hAnsi="Arial" w:cs="Arial"/>
                <w:sz w:val="22"/>
                <w:szCs w:val="22"/>
              </w:rPr>
              <w:t xml:space="preserve"> obstetrics, hematology, pediatrics, pulmonology</w:t>
            </w:r>
            <w:r w:rsidR="009150AC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and nursing.</w:t>
            </w:r>
          </w:p>
        </w:tc>
      </w:tr>
      <w:tr w:rsidR="005D2C80" w:rsidRPr="00981EE2" w14:paraId="241FA44B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0A3A7B95" w14:textId="77777777" w:rsidR="005D2C80" w:rsidRPr="009A76F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Equipment Needs:</w:t>
            </w:r>
          </w:p>
        </w:tc>
        <w:tc>
          <w:tcPr>
            <w:tcW w:w="7945" w:type="dxa"/>
          </w:tcPr>
          <w:p w14:paraId="00A3B9E8" w14:textId="268423EA" w:rsidR="005D2C80" w:rsidRPr="0088604E" w:rsidRDefault="00F96EA7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See Asare et al. </w:t>
            </w:r>
            <w:r w:rsidR="009150AC">
              <w:rPr>
                <w:rFonts w:ascii="Arial" w:hAnsi="Arial" w:cs="Arial"/>
                <w:bCs/>
                <w:sz w:val="22"/>
                <w:szCs w:val="22"/>
              </w:rPr>
              <w:t>(</w:t>
            </w:r>
            <w:r>
              <w:rPr>
                <w:rFonts w:ascii="Arial" w:hAnsi="Arial" w:cs="Arial"/>
                <w:bCs/>
                <w:sz w:val="22"/>
                <w:szCs w:val="22"/>
              </w:rPr>
              <w:t>2017</w:t>
            </w:r>
            <w:r w:rsidR="009150AC">
              <w:rPr>
                <w:rFonts w:ascii="Arial" w:hAnsi="Arial" w:cs="Arial"/>
                <w:bCs/>
                <w:sz w:val="22"/>
                <w:szCs w:val="22"/>
              </w:rPr>
              <w:t>)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for equipment requirements.</w:t>
            </w:r>
          </w:p>
        </w:tc>
      </w:tr>
      <w:tr w:rsidR="005D2C80" w:rsidRPr="00981EE2" w14:paraId="52B300A9" w14:textId="77777777" w:rsidTr="00AE621B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6CEE8EC3" w14:textId="77777777" w:rsidR="005D2C80" w:rsidRPr="009A76F2" w:rsidRDefault="005D2C80" w:rsidP="005D2C8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General References:</w:t>
            </w:r>
          </w:p>
        </w:tc>
        <w:tc>
          <w:tcPr>
            <w:tcW w:w="7945" w:type="dxa"/>
            <w:shd w:val="clear" w:color="auto" w:fill="auto"/>
          </w:tcPr>
          <w:p w14:paraId="16E7B90E" w14:textId="7AFED0D4" w:rsidR="005D2C80" w:rsidRPr="00AE621B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7D7932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Asare, E. V., DeBaun, M. R., Olayemi, E., Boafor, T., &amp; Oppong, S. A. (2022). Acute pain episodes, acute chest syndrome, and pulmonary thromboembolism in pregnancy. </w:t>
            </w:r>
            <w:r w:rsidRPr="007D7932">
              <w:rPr>
                <w:rFonts w:ascii="Arial" w:hAnsi="Arial" w:cs="Arial"/>
                <w:i/>
                <w:iCs/>
                <w:sz w:val="22"/>
                <w:szCs w:val="22"/>
                <w:shd w:val="clear" w:color="auto" w:fill="FFFFFF"/>
              </w:rPr>
              <w:t>Hematology. American Society of Hematology. Education Program</w:t>
            </w:r>
            <w:r w:rsidRPr="007D7932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, </w:t>
            </w:r>
            <w:r w:rsidRPr="007D7932">
              <w:rPr>
                <w:rFonts w:ascii="Arial" w:hAnsi="Arial" w:cs="Arial"/>
                <w:i/>
                <w:iCs/>
                <w:sz w:val="22"/>
                <w:szCs w:val="22"/>
                <w:shd w:val="clear" w:color="auto" w:fill="FFFFFF"/>
              </w:rPr>
              <w:t>2022</w:t>
            </w:r>
            <w:r w:rsidRPr="007D7932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(1), 388–407. https://doi.org/10.1182/hematology.2022000376</w:t>
            </w:r>
          </w:p>
        </w:tc>
      </w:tr>
      <w:tr w:rsidR="005D2C80" w:rsidRPr="00981EE2" w14:paraId="2F0100FB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382D4489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Mode of Administration</w:t>
            </w:r>
            <w:r w:rsidRPr="00981EE2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7945" w:type="dxa"/>
          </w:tcPr>
          <w:p w14:paraId="3BAB2040" w14:textId="484EAF8E" w:rsidR="005D2C80" w:rsidRPr="007C2BF2" w:rsidRDefault="003935C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Not applicable</w:t>
            </w:r>
          </w:p>
        </w:tc>
      </w:tr>
      <w:tr w:rsidR="005D2C80" w:rsidRPr="00981EE2" w14:paraId="7B6A2D74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D9D9D9"/>
          </w:tcPr>
          <w:p w14:paraId="548F6CD5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Derived Variables:</w:t>
            </w:r>
          </w:p>
        </w:tc>
        <w:tc>
          <w:tcPr>
            <w:tcW w:w="7945" w:type="dxa"/>
          </w:tcPr>
          <w:p w14:paraId="1D4F0471" w14:textId="64E0E70D" w:rsidR="005D2C80" w:rsidRPr="007C2BF2" w:rsidRDefault="005D2C80" w:rsidP="005D2C80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7C2BF2">
              <w:rPr>
                <w:rFonts w:ascii="Arial" w:hAnsi="Arial" w:cs="Arial"/>
                <w:bCs/>
                <w:sz w:val="22"/>
                <w:szCs w:val="22"/>
              </w:rPr>
              <w:t>None</w:t>
            </w:r>
          </w:p>
        </w:tc>
      </w:tr>
      <w:tr w:rsidR="005D2C80" w:rsidRPr="00981EE2" w14:paraId="33AEE239" w14:textId="77777777" w:rsidTr="00A72953">
        <w:trPr>
          <w:trHeight w:val="953"/>
          <w:jc w:val="center"/>
        </w:trPr>
        <w:tc>
          <w:tcPr>
            <w:tcW w:w="2951" w:type="dxa"/>
            <w:shd w:val="clear" w:color="auto" w:fill="FFFFFF"/>
          </w:tcPr>
          <w:p w14:paraId="335EA324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1EE2">
              <w:rPr>
                <w:rFonts w:ascii="Arial" w:hAnsi="Arial" w:cs="Arial"/>
                <w:b/>
                <w:sz w:val="22"/>
                <w:szCs w:val="22"/>
              </w:rPr>
              <w:t>Requirements:</w:t>
            </w:r>
          </w:p>
        </w:tc>
        <w:tc>
          <w:tcPr>
            <w:tcW w:w="7945" w:type="dxa"/>
          </w:tcPr>
          <w:p w14:paraId="50A57A6A" w14:textId="77777777" w:rsidR="005D2C80" w:rsidRPr="00981EE2" w:rsidRDefault="005D2C80" w:rsidP="005D2C80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80"/>
              <w:gridCol w:w="2250"/>
            </w:tblGrid>
            <w:tr w:rsidR="005D2C80" w:rsidRPr="00981EE2" w14:paraId="281BED6F" w14:textId="77777777" w:rsidTr="00A72953">
              <w:trPr>
                <w:trHeight w:val="574"/>
              </w:trPr>
              <w:tc>
                <w:tcPr>
                  <w:tcW w:w="46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77560248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Requirements Category</w:t>
                  </w:r>
                </w:p>
              </w:tc>
              <w:tc>
                <w:tcPr>
                  <w:tcW w:w="225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39A272D3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Required (Yes/No):</w:t>
                  </w:r>
                </w:p>
              </w:tc>
            </w:tr>
            <w:tr w:rsidR="005D2C80" w:rsidRPr="00981EE2" w14:paraId="5F0AD5AA" w14:textId="77777777" w:rsidTr="00A72953">
              <w:trPr>
                <w:trHeight w:val="384"/>
              </w:trPr>
              <w:tc>
                <w:tcPr>
                  <w:tcW w:w="468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52707A90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spacing w:before="4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sz w:val="22"/>
                      <w:szCs w:val="22"/>
                    </w:rPr>
                    <w:t>Major equipment</w:t>
                  </w:r>
                </w:p>
              </w:tc>
              <w:tc>
                <w:tcPr>
                  <w:tcW w:w="225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401ACBD7" w14:textId="3AEC117E" w:rsidR="005D2C80" w:rsidRPr="00981EE2" w:rsidRDefault="003935C0" w:rsidP="005D2C80">
                  <w:pPr>
                    <w:autoSpaceDE w:val="0"/>
                    <w:autoSpaceDN w:val="0"/>
                    <w:adjustRightInd w:val="0"/>
                    <w:spacing w:before="4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No</w:t>
                  </w:r>
                </w:p>
              </w:tc>
            </w:tr>
            <w:tr w:rsidR="005D2C80" w:rsidRPr="00981EE2" w14:paraId="03DE1D1B" w14:textId="77777777" w:rsidTr="00A72953">
              <w:trPr>
                <w:trHeight w:val="384"/>
              </w:trPr>
              <w:tc>
                <w:tcPr>
                  <w:tcW w:w="468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DB3BD70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spacing w:before="4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sz w:val="22"/>
                      <w:szCs w:val="22"/>
                    </w:rPr>
                    <w:t xml:space="preserve">Specialized training </w:t>
                  </w:r>
                </w:p>
              </w:tc>
              <w:tc>
                <w:tcPr>
                  <w:tcW w:w="225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337753FF" w14:textId="3E0171A3" w:rsidR="005D2C80" w:rsidRPr="00981EE2" w:rsidRDefault="003935C0" w:rsidP="005D2C80">
                  <w:pPr>
                    <w:autoSpaceDE w:val="0"/>
                    <w:autoSpaceDN w:val="0"/>
                    <w:adjustRightInd w:val="0"/>
                    <w:spacing w:before="4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No</w:t>
                  </w:r>
                </w:p>
              </w:tc>
            </w:tr>
            <w:tr w:rsidR="005D2C80" w:rsidRPr="00981EE2" w14:paraId="6D7B59AF" w14:textId="77777777" w:rsidTr="00A72953">
              <w:trPr>
                <w:trHeight w:val="384"/>
              </w:trPr>
              <w:tc>
                <w:tcPr>
                  <w:tcW w:w="46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7B0F4283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spacing w:before="4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sz w:val="22"/>
                      <w:szCs w:val="22"/>
                    </w:rPr>
                    <w:t xml:space="preserve">Specialized requirements for biospecimen collection </w:t>
                  </w:r>
                </w:p>
              </w:tc>
              <w:tc>
                <w:tcPr>
                  <w:tcW w:w="225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13779427" w14:textId="347E1256" w:rsidR="005D2C80" w:rsidRPr="00981EE2" w:rsidRDefault="003935C0" w:rsidP="005D2C80">
                  <w:pPr>
                    <w:autoSpaceDE w:val="0"/>
                    <w:autoSpaceDN w:val="0"/>
                    <w:adjustRightInd w:val="0"/>
                    <w:spacing w:before="4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No</w:t>
                  </w:r>
                </w:p>
              </w:tc>
            </w:tr>
            <w:tr w:rsidR="005D2C80" w:rsidRPr="00981EE2" w14:paraId="6ABFACFE" w14:textId="77777777" w:rsidTr="00A72953">
              <w:trPr>
                <w:trHeight w:val="384"/>
              </w:trPr>
              <w:tc>
                <w:tcPr>
                  <w:tcW w:w="46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02C6D49" w14:textId="77777777" w:rsidR="005D2C80" w:rsidRPr="00981EE2" w:rsidRDefault="005D2C80" w:rsidP="005D2C80">
                  <w:pPr>
                    <w:autoSpaceDE w:val="0"/>
                    <w:autoSpaceDN w:val="0"/>
                    <w:adjustRightInd w:val="0"/>
                    <w:spacing w:before="4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81EE2">
                    <w:rPr>
                      <w:rFonts w:ascii="Arial" w:hAnsi="Arial" w:cs="Arial"/>
                      <w:sz w:val="22"/>
                      <w:szCs w:val="22"/>
                    </w:rPr>
                    <w:t>Average time of greater than 15 minutes in an unaffected individual</w:t>
                  </w:r>
                </w:p>
              </w:tc>
              <w:tc>
                <w:tcPr>
                  <w:tcW w:w="225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336953C6" w14:textId="5D96E2A3" w:rsidR="005D2C80" w:rsidRPr="00981EE2" w:rsidRDefault="003935C0" w:rsidP="005D2C80">
                  <w:pPr>
                    <w:autoSpaceDE w:val="0"/>
                    <w:autoSpaceDN w:val="0"/>
                    <w:adjustRightInd w:val="0"/>
                    <w:spacing w:before="4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No</w:t>
                  </w:r>
                </w:p>
              </w:tc>
            </w:tr>
          </w:tbl>
          <w:p w14:paraId="565C72D9" w14:textId="77777777" w:rsidR="005D2C80" w:rsidRPr="00981EE2" w:rsidRDefault="005D2C80" w:rsidP="005D2C8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D2C80" w:rsidRPr="00981EE2" w14:paraId="3FC85C1A" w14:textId="77777777" w:rsidTr="00A72953">
        <w:trPr>
          <w:trHeight w:val="58"/>
          <w:jc w:val="center"/>
        </w:trPr>
        <w:tc>
          <w:tcPr>
            <w:tcW w:w="2951" w:type="dxa"/>
            <w:tcBorders>
              <w:bottom w:val="single" w:sz="4" w:space="0" w:color="auto"/>
            </w:tcBorders>
            <w:shd w:val="clear" w:color="auto" w:fill="D9D9D9"/>
          </w:tcPr>
          <w:p w14:paraId="5729740E" w14:textId="77777777" w:rsidR="005D2C80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Annotations for Specific Conditions:</w:t>
            </w:r>
          </w:p>
        </w:tc>
        <w:tc>
          <w:tcPr>
            <w:tcW w:w="7945" w:type="dxa"/>
          </w:tcPr>
          <w:p w14:paraId="6C5624A2" w14:textId="613F9E72" w:rsidR="005D2C80" w:rsidRPr="005D6ADF" w:rsidRDefault="005D2C80" w:rsidP="005D2C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None</w:t>
            </w:r>
          </w:p>
        </w:tc>
      </w:tr>
      <w:tr w:rsidR="005D2C80" w:rsidRPr="00981EE2" w14:paraId="6D36BF9A" w14:textId="77777777" w:rsidTr="00A72953">
        <w:trPr>
          <w:trHeight w:val="58"/>
          <w:jc w:val="center"/>
        </w:trPr>
        <w:tc>
          <w:tcPr>
            <w:tcW w:w="2951" w:type="dxa"/>
            <w:shd w:val="clear" w:color="auto" w:fill="FFFFFF"/>
          </w:tcPr>
          <w:p w14:paraId="04823807" w14:textId="77777777" w:rsidR="005D2C80" w:rsidRPr="00981EE2" w:rsidRDefault="005D2C80" w:rsidP="005D2C8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Process and Review:</w:t>
            </w:r>
          </w:p>
        </w:tc>
        <w:tc>
          <w:tcPr>
            <w:tcW w:w="7945" w:type="dxa"/>
          </w:tcPr>
          <w:p w14:paraId="12AC0B36" w14:textId="20F0E117" w:rsidR="005D2C80" w:rsidRPr="00A26D97" w:rsidRDefault="005D2C80" w:rsidP="005D2C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</w:t>
            </w:r>
          </w:p>
        </w:tc>
      </w:tr>
    </w:tbl>
    <w:p w14:paraId="68615E7E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7A73092C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2A33D16D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20F60091" w14:textId="77777777" w:rsidR="00216651" w:rsidRPr="00981EE2" w:rsidRDefault="00216651" w:rsidP="00216651">
      <w:pPr>
        <w:rPr>
          <w:rFonts w:ascii="Arial" w:hAnsi="Arial" w:cs="Arial"/>
          <w:sz w:val="22"/>
          <w:szCs w:val="22"/>
        </w:rPr>
      </w:pPr>
    </w:p>
    <w:p w14:paraId="0D53342E" w14:textId="77777777" w:rsidR="00675DF8" w:rsidRDefault="00675DF8"/>
    <w:sectPr w:rsidR="00675DF8" w:rsidSect="000C016B">
      <w:headerReference w:type="default" r:id="rId7"/>
      <w:pgSz w:w="12240" w:h="15840" w:code="1"/>
      <w:pgMar w:top="720" w:right="1296" w:bottom="1152" w:left="1296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9B2D9E" w14:textId="77777777" w:rsidR="000C016B" w:rsidRDefault="000C016B" w:rsidP="00216651">
      <w:r>
        <w:separator/>
      </w:r>
    </w:p>
  </w:endnote>
  <w:endnote w:type="continuationSeparator" w:id="0">
    <w:p w14:paraId="556B8AB6" w14:textId="77777777" w:rsidR="000C016B" w:rsidRDefault="000C016B" w:rsidP="0021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63FB8" w14:textId="77777777" w:rsidR="000C016B" w:rsidRDefault="000C016B" w:rsidP="00216651">
      <w:r>
        <w:separator/>
      </w:r>
    </w:p>
  </w:footnote>
  <w:footnote w:type="continuationSeparator" w:id="0">
    <w:p w14:paraId="518055A5" w14:textId="77777777" w:rsidR="000C016B" w:rsidRDefault="000C016B" w:rsidP="002166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07679" w14:textId="7BBB6015" w:rsidR="0035639B" w:rsidRPr="0036273F" w:rsidRDefault="005D2C80" w:rsidP="003F496E">
    <w:pPr>
      <w:rPr>
        <w:rFonts w:ascii="Arial" w:hAnsi="Arial" w:cs="Arial"/>
        <w:b/>
        <w:sz w:val="20"/>
        <w:szCs w:val="20"/>
      </w:rPr>
    </w:pPr>
    <w:r w:rsidRPr="005D2C80">
      <w:rPr>
        <w:rFonts w:ascii="Arial" w:hAnsi="Arial" w:cs="Arial"/>
        <w:b/>
        <w:sz w:val="20"/>
        <w:szCs w:val="20"/>
        <w:u w:val="single"/>
      </w:rPr>
      <w:t xml:space="preserve">Multidisciplinary Care for </w:t>
    </w:r>
    <w:r>
      <w:rPr>
        <w:rFonts w:ascii="Arial" w:hAnsi="Arial" w:cs="Arial"/>
        <w:b/>
        <w:sz w:val="20"/>
        <w:szCs w:val="20"/>
        <w:u w:val="single"/>
      </w:rPr>
      <w:t>SCD</w:t>
    </w:r>
    <w:r w:rsidRPr="005D2C80">
      <w:rPr>
        <w:rFonts w:ascii="Arial" w:hAnsi="Arial" w:cs="Arial"/>
        <w:b/>
        <w:sz w:val="20"/>
        <w:szCs w:val="20"/>
        <w:u w:val="single"/>
      </w:rPr>
      <w:t xml:space="preserve"> Pregnancies</w:t>
    </w:r>
    <w:r w:rsidR="00216651">
      <w:rPr>
        <w:rFonts w:ascii="Arial" w:hAnsi="Arial" w:cs="Arial"/>
        <w:b/>
        <w:sz w:val="20"/>
        <w:szCs w:val="20"/>
      </w:rPr>
      <w:tab/>
      <w:t xml:space="preserve"> </w:t>
    </w:r>
    <w:r w:rsidR="003F0B26">
      <w:rPr>
        <w:rFonts w:ascii="Arial" w:hAnsi="Arial" w:cs="Arial"/>
        <w:b/>
        <w:sz w:val="20"/>
        <w:szCs w:val="20"/>
      </w:rPr>
      <w:t xml:space="preserve">                                           </w:t>
    </w:r>
    <w:r w:rsidR="00216651" w:rsidRPr="003F0B26">
      <w:rPr>
        <w:rFonts w:ascii="Arial" w:hAnsi="Arial" w:cs="Arial"/>
        <w:bCs/>
        <w:sz w:val="20"/>
        <w:szCs w:val="20"/>
      </w:rPr>
      <w:t>Date of SC final approval</w:t>
    </w:r>
  </w:p>
  <w:p w14:paraId="134DB17D" w14:textId="77777777" w:rsidR="0035639B" w:rsidRDefault="003563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651"/>
    <w:rsid w:val="00041DD7"/>
    <w:rsid w:val="00055FE2"/>
    <w:rsid w:val="000C016B"/>
    <w:rsid w:val="000F2FB4"/>
    <w:rsid w:val="000F31BD"/>
    <w:rsid w:val="00144AEF"/>
    <w:rsid w:val="001665CE"/>
    <w:rsid w:val="00176840"/>
    <w:rsid w:val="00216651"/>
    <w:rsid w:val="003240A0"/>
    <w:rsid w:val="0035128D"/>
    <w:rsid w:val="0035639B"/>
    <w:rsid w:val="00365152"/>
    <w:rsid w:val="003935C0"/>
    <w:rsid w:val="003C4FAF"/>
    <w:rsid w:val="003F0B26"/>
    <w:rsid w:val="0047685B"/>
    <w:rsid w:val="004B1D89"/>
    <w:rsid w:val="005373F9"/>
    <w:rsid w:val="005D2C80"/>
    <w:rsid w:val="00673B49"/>
    <w:rsid w:val="00675DF8"/>
    <w:rsid w:val="00687579"/>
    <w:rsid w:val="006A008B"/>
    <w:rsid w:val="00714047"/>
    <w:rsid w:val="00732D3D"/>
    <w:rsid w:val="00743F4E"/>
    <w:rsid w:val="00754D4E"/>
    <w:rsid w:val="007C2BF2"/>
    <w:rsid w:val="007D7932"/>
    <w:rsid w:val="008047B4"/>
    <w:rsid w:val="008231E9"/>
    <w:rsid w:val="0088604E"/>
    <w:rsid w:val="009150AC"/>
    <w:rsid w:val="00921D43"/>
    <w:rsid w:val="009462D8"/>
    <w:rsid w:val="009A3B67"/>
    <w:rsid w:val="009C75DB"/>
    <w:rsid w:val="00A63DF3"/>
    <w:rsid w:val="00A84368"/>
    <w:rsid w:val="00AD5DE7"/>
    <w:rsid w:val="00AE621B"/>
    <w:rsid w:val="00B05C49"/>
    <w:rsid w:val="00B24C16"/>
    <w:rsid w:val="00B9113D"/>
    <w:rsid w:val="00BD1F6C"/>
    <w:rsid w:val="00C95F1B"/>
    <w:rsid w:val="00CD3318"/>
    <w:rsid w:val="00DC4485"/>
    <w:rsid w:val="00DC512D"/>
    <w:rsid w:val="00DF398B"/>
    <w:rsid w:val="00E7565B"/>
    <w:rsid w:val="00E85B47"/>
    <w:rsid w:val="00EB4C52"/>
    <w:rsid w:val="00F260FA"/>
    <w:rsid w:val="00F5043E"/>
    <w:rsid w:val="00F811A4"/>
    <w:rsid w:val="00F86073"/>
    <w:rsid w:val="00F9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8B22D4"/>
  <w15:chartTrackingRefBased/>
  <w15:docId w15:val="{3BEC25C3-299D-462A-994F-E6DFBE51D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651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1665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16651"/>
    <w:rPr>
      <w:rFonts w:ascii="Times New Roman" w:eastAsia="SimSu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166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6651"/>
    <w:rPr>
      <w:rFonts w:ascii="Times New Roman" w:eastAsia="SimSu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AD5D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8604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79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793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373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373F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373F9"/>
    <w:rPr>
      <w:rFonts w:ascii="Times New Roman" w:eastAsia="SimSu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73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73F9"/>
    <w:rPr>
      <w:rFonts w:ascii="Times New Roman" w:eastAsia="SimSu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54D4E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002/ajh.24790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579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Lam, Thien</dc:creator>
  <cp:keywords/>
  <dc:description/>
  <cp:lastModifiedBy>Sullivan, Marian</cp:lastModifiedBy>
  <cp:revision>2</cp:revision>
  <dcterms:created xsi:type="dcterms:W3CDTF">2024-07-11T14:04:00Z</dcterms:created>
  <dcterms:modified xsi:type="dcterms:W3CDTF">2024-07-11T14:04:00Z</dcterms:modified>
</cp:coreProperties>
</file>