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31E7CD0" Type="http://schemas.openxmlformats.org/officeDocument/2006/relationships/officeDocument" Target="/word/document.xml" /><Relationship Id="coreR531E7CD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750901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Environment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Perceived Effectiveness of Anti-Tobacco Advertising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 assesses the perceived effectiveness for multiple types of anti-tobacco advertisements to determine whether perceived effectiveness is predictive of changes in tobacco-related behaviors.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evaluate respondents’ reactions to anti-tobacco advertisements by using a multi-item scale. Understanding the perceived effectiveness of specific types of anti-tobacco advertisements can help identify message strategies that are most effective for improving anti-tobacco-related behaviors and outcomes.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Perceived Effectiveness of Anti-Tobacco Advertising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Perceived Effectiveness of Cessation Advertisements study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Perceived effectiveness; anti-tobacco; anti-smoking; cessation; advertising; Advertisements; mass media; campaign; receptivity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six questions of perceived effectiveness from the Perceived Effectiveness of Cessation Advertisements study to assess whether perceived effectiveness for anti-tobacco ads are causally related to tobacco-related behaviors and outcomes. Participants of the study are asked to provide their appraisals of ad effectiveness after viewing an ad.</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WG recommends that after showing respondents the selected ad(s), the investigator ask the following question prior to administering the protocol:</w:t>
            </w:r>
          </w:p>
          <w:p>
            <w:pPr>
              <w:spacing w:before="240" w:after="240"/>
              <w:ind w:left="0" w:right="0"/>
              <w:rPr>
                <w:rFonts w:ascii="Arial" w:hAnsi="Arial"/>
                <w:sz w:val="21"/>
              </w:rPr>
            </w:pPr>
            <w:r>
              <w:rPr>
                <w:rFonts w:ascii="Arial" w:hAnsi="Arial"/>
                <w:sz w:val="21"/>
              </w:rPr>
              <w:t xml:space="preserve">How much do you agree or disagree with each the following statements? </w:t>
            </w:r>
          </w:p>
          <w:p>
            <w:pPr>
              <w:spacing w:before="240" w:after="240"/>
              <w:ind w:left="0" w:right="0"/>
              <w:rPr>
                <w:rFonts w:ascii="Arial" w:hAnsi="Arial"/>
                <w:sz w:val="21"/>
              </w:rPr>
            </w:pPr>
            <w:r>
              <w:rPr>
                <w:rFonts w:ascii="Arial" w:hAnsi="Arial"/>
                <w:sz w:val="21"/>
              </w:rPr>
              <w:t xml:space="preserve">In addition, the WG recommends that investigators consider </w:t>
            </w:r>
            <w:r>
              <w:rPr>
                <w:rFonts w:ascii="Arial" w:hAnsi="Arial"/>
                <w:i w:val="1"/>
                <w:sz w:val="21"/>
              </w:rPr>
              <w:t>clearly</w:t>
            </w:r>
            <w:r>
              <w:rPr>
                <w:rFonts w:ascii="Arial" w:hAnsi="Arial"/>
                <w:sz w:val="21"/>
              </w:rPr>
              <w:t xml:space="preserve"> defining "tobacco products" </w:t>
            </w:r>
            <w:r>
              <w:rPr>
                <w:rFonts w:ascii="Arial" w:hAnsi="Arial"/>
                <w:i w:val="1"/>
                <w:sz w:val="21"/>
              </w:rPr>
              <w:t>by noting whether that definition includes or excludes</w:t>
            </w:r>
            <w:r>
              <w:rPr>
                <w:rFonts w:ascii="Arial" w:hAnsi="Arial"/>
                <w:sz w:val="21"/>
              </w:rPr>
              <w:t xml:space="preserve"> certain types of related products </w:t>
            </w:r>
            <w:r>
              <w:rPr>
                <w:rFonts w:ascii="Arial" w:hAnsi="Arial"/>
                <w:i w:val="1"/>
                <w:sz w:val="21"/>
              </w:rPr>
              <w:t>based on these criteria</w:t>
            </w:r>
            <w:r>
              <w:rPr>
                <w:rFonts w:ascii="Arial" w:hAnsi="Arial"/>
                <w:sz w:val="21"/>
              </w:rPr>
              <w:t>: products that are intended for human consumption; made or derived from tobacco; typically contain nicotine, but sometimes do not; and are not Food and Drug Administration-approved tobacco-cessation products.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These ads are worth remembering</w:t>
            </w:r>
          </w:p>
          <w:p>
            <w:pPr>
              <w:spacing w:before="240" w:after="240"/>
              <w:ind w:left="0" w:right="0"/>
              <w:rPr>
                <w:rFonts w:ascii="Arial" w:hAnsi="Arial"/>
                <w:sz w:val="21"/>
              </w:rPr>
            </w:pPr>
            <w:r>
              <w:rPr>
                <w:rFonts w:ascii="Arial" w:hAnsi="Arial"/>
                <w:sz w:val="21"/>
              </w:rPr>
              <w:t>[ ] 1 Strongly disagree</w:t>
            </w:r>
          </w:p>
          <w:p>
            <w:pPr>
              <w:spacing w:before="240" w:after="240"/>
              <w:ind w:left="0" w:right="0"/>
              <w:rPr>
                <w:rFonts w:ascii="Arial" w:hAnsi="Arial"/>
                <w:sz w:val="21"/>
              </w:rPr>
            </w:pPr>
            <w:r>
              <w:rPr>
                <w:rFonts w:ascii="Arial" w:hAnsi="Arial"/>
                <w:sz w:val="21"/>
              </w:rPr>
              <w:t>[ ] 2 Disagree</w:t>
            </w:r>
          </w:p>
          <w:p>
            <w:pPr>
              <w:spacing w:before="240" w:after="240"/>
              <w:ind w:left="0" w:right="0"/>
              <w:rPr>
                <w:rFonts w:ascii="Arial" w:hAnsi="Arial"/>
                <w:sz w:val="21"/>
              </w:rPr>
            </w:pPr>
            <w:r>
              <w:rPr>
                <w:rFonts w:ascii="Arial" w:hAnsi="Arial"/>
                <w:sz w:val="21"/>
              </w:rPr>
              <w:t>[ ] 3 Neither agree nor disagree</w:t>
            </w:r>
          </w:p>
          <w:p>
            <w:pPr>
              <w:spacing w:before="240" w:after="240"/>
              <w:ind w:left="0" w:right="0"/>
              <w:rPr>
                <w:rFonts w:ascii="Arial" w:hAnsi="Arial"/>
                <w:sz w:val="21"/>
              </w:rPr>
            </w:pPr>
            <w:r>
              <w:rPr>
                <w:rFonts w:ascii="Arial" w:hAnsi="Arial"/>
                <w:sz w:val="21"/>
              </w:rPr>
              <w:t>[ ] 4 Agree</w:t>
            </w:r>
          </w:p>
          <w:p>
            <w:pPr>
              <w:spacing w:before="240" w:after="240"/>
              <w:ind w:left="0" w:right="0"/>
              <w:rPr>
                <w:rFonts w:ascii="Arial" w:hAnsi="Arial"/>
                <w:sz w:val="21"/>
              </w:rPr>
            </w:pPr>
            <w:r>
              <w:rPr>
                <w:rFonts w:ascii="Arial" w:hAnsi="Arial"/>
                <w:sz w:val="21"/>
              </w:rPr>
              <w:t>[ ] 5 Strongly agree</w:t>
            </w:r>
          </w:p>
          <w:p>
            <w:pPr>
              <w:spacing w:before="240" w:after="240"/>
              <w:ind w:left="0" w:right="0"/>
              <w:rPr>
                <w:rFonts w:ascii="Arial" w:hAnsi="Arial"/>
                <w:sz w:val="21"/>
              </w:rPr>
            </w:pPr>
            <w:r>
              <w:rPr>
                <w:rFonts w:ascii="Arial" w:hAnsi="Arial"/>
                <w:sz w:val="21"/>
              </w:rPr>
              <w:t>2. These ads grabbed my attention</w:t>
            </w:r>
          </w:p>
          <w:p>
            <w:pPr>
              <w:spacing w:before="240" w:after="240"/>
              <w:ind w:left="0" w:right="0"/>
              <w:rPr>
                <w:rFonts w:ascii="Arial" w:hAnsi="Arial"/>
                <w:sz w:val="21"/>
              </w:rPr>
            </w:pPr>
            <w:r>
              <w:rPr>
                <w:rFonts w:ascii="Arial" w:hAnsi="Arial"/>
                <w:sz w:val="21"/>
              </w:rPr>
              <w:t>[ ] 1 Strongly disagree</w:t>
            </w:r>
          </w:p>
          <w:p>
            <w:pPr>
              <w:spacing w:before="240" w:after="240"/>
              <w:ind w:left="0" w:right="0"/>
              <w:rPr>
                <w:rFonts w:ascii="Arial" w:hAnsi="Arial"/>
                <w:sz w:val="21"/>
              </w:rPr>
            </w:pPr>
            <w:r>
              <w:rPr>
                <w:rFonts w:ascii="Arial" w:hAnsi="Arial"/>
                <w:sz w:val="21"/>
              </w:rPr>
              <w:t>[ ] 2 Disagree</w:t>
            </w:r>
          </w:p>
          <w:p>
            <w:pPr>
              <w:spacing w:before="240" w:after="240"/>
              <w:ind w:left="0" w:right="0"/>
              <w:rPr>
                <w:rFonts w:ascii="Arial" w:hAnsi="Arial"/>
                <w:sz w:val="21"/>
              </w:rPr>
            </w:pPr>
            <w:r>
              <w:rPr>
                <w:rFonts w:ascii="Arial" w:hAnsi="Arial"/>
                <w:sz w:val="21"/>
              </w:rPr>
              <w:t>[ ] 3 Neither agree nor disagree</w:t>
            </w:r>
          </w:p>
          <w:p>
            <w:pPr>
              <w:spacing w:before="240" w:after="240"/>
              <w:ind w:left="0" w:right="0"/>
              <w:rPr>
                <w:rFonts w:ascii="Arial" w:hAnsi="Arial"/>
                <w:sz w:val="21"/>
              </w:rPr>
            </w:pPr>
            <w:r>
              <w:rPr>
                <w:rFonts w:ascii="Arial" w:hAnsi="Arial"/>
                <w:sz w:val="21"/>
              </w:rPr>
              <w:t>[ ] 4 Agree</w:t>
            </w:r>
          </w:p>
          <w:p>
            <w:pPr>
              <w:spacing w:before="240" w:after="240"/>
              <w:ind w:left="0" w:right="0"/>
              <w:rPr>
                <w:rFonts w:ascii="Arial" w:hAnsi="Arial"/>
                <w:sz w:val="21"/>
              </w:rPr>
            </w:pPr>
            <w:r>
              <w:rPr>
                <w:rFonts w:ascii="Arial" w:hAnsi="Arial"/>
                <w:sz w:val="21"/>
              </w:rPr>
              <w:t>[ ] 5 Strongly agree</w:t>
            </w:r>
          </w:p>
          <w:p>
            <w:pPr>
              <w:spacing w:before="240" w:after="240"/>
              <w:ind w:left="0" w:right="0"/>
              <w:rPr>
                <w:rFonts w:ascii="Arial" w:hAnsi="Arial"/>
                <w:sz w:val="21"/>
              </w:rPr>
            </w:pPr>
            <w:r>
              <w:rPr>
                <w:rFonts w:ascii="Arial" w:hAnsi="Arial"/>
                <w:sz w:val="21"/>
              </w:rPr>
              <w:t>3. These ads are powerful</w:t>
            </w:r>
          </w:p>
          <w:p>
            <w:pPr>
              <w:spacing w:before="240" w:after="240"/>
              <w:ind w:left="0" w:right="0"/>
              <w:rPr>
                <w:rFonts w:ascii="Arial" w:hAnsi="Arial"/>
                <w:sz w:val="21"/>
              </w:rPr>
            </w:pPr>
            <w:r>
              <w:rPr>
                <w:rFonts w:ascii="Arial" w:hAnsi="Arial"/>
                <w:sz w:val="21"/>
              </w:rPr>
              <w:t>[ ] 1 Strongly disagree</w:t>
            </w:r>
          </w:p>
          <w:p>
            <w:pPr>
              <w:spacing w:before="240" w:after="240"/>
              <w:ind w:left="0" w:right="0"/>
              <w:rPr>
                <w:rFonts w:ascii="Arial" w:hAnsi="Arial"/>
                <w:sz w:val="21"/>
              </w:rPr>
            </w:pPr>
            <w:r>
              <w:rPr>
                <w:rFonts w:ascii="Arial" w:hAnsi="Arial"/>
                <w:sz w:val="21"/>
              </w:rPr>
              <w:t>[ ] 2 Disagree</w:t>
            </w:r>
          </w:p>
          <w:p>
            <w:pPr>
              <w:spacing w:before="240" w:after="240"/>
              <w:ind w:left="0" w:right="0"/>
              <w:rPr>
                <w:rFonts w:ascii="Arial" w:hAnsi="Arial"/>
                <w:sz w:val="21"/>
              </w:rPr>
            </w:pPr>
            <w:r>
              <w:rPr>
                <w:rFonts w:ascii="Arial" w:hAnsi="Arial"/>
                <w:sz w:val="21"/>
              </w:rPr>
              <w:t>[ ] 3 Neither agree nor disagree</w:t>
            </w:r>
          </w:p>
          <w:p>
            <w:pPr>
              <w:spacing w:before="240" w:after="240"/>
              <w:ind w:left="0" w:right="0"/>
              <w:rPr>
                <w:rFonts w:ascii="Arial" w:hAnsi="Arial"/>
                <w:sz w:val="21"/>
              </w:rPr>
            </w:pPr>
            <w:r>
              <w:rPr>
                <w:rFonts w:ascii="Arial" w:hAnsi="Arial"/>
                <w:sz w:val="21"/>
              </w:rPr>
              <w:t>[ ] 4 Agree</w:t>
            </w:r>
          </w:p>
          <w:p>
            <w:pPr>
              <w:spacing w:before="240" w:after="240"/>
              <w:ind w:left="0" w:right="0"/>
              <w:rPr>
                <w:rFonts w:ascii="Arial" w:hAnsi="Arial"/>
                <w:sz w:val="21"/>
              </w:rPr>
            </w:pPr>
            <w:r>
              <w:rPr>
                <w:rFonts w:ascii="Arial" w:hAnsi="Arial"/>
                <w:sz w:val="21"/>
              </w:rPr>
              <w:t>[ ] 5 Strongly agree</w:t>
            </w:r>
          </w:p>
          <w:p>
            <w:pPr>
              <w:spacing w:before="240" w:after="240"/>
              <w:ind w:left="0" w:right="0"/>
              <w:rPr>
                <w:rFonts w:ascii="Arial" w:hAnsi="Arial"/>
                <w:sz w:val="21"/>
              </w:rPr>
            </w:pPr>
            <w:r>
              <w:rPr>
                <w:rFonts w:ascii="Arial" w:hAnsi="Arial"/>
                <w:sz w:val="21"/>
              </w:rPr>
              <w:t>4. These ads are informative</w:t>
            </w:r>
          </w:p>
          <w:p>
            <w:pPr>
              <w:spacing w:before="240" w:after="240"/>
              <w:ind w:left="0" w:right="0"/>
              <w:rPr>
                <w:rFonts w:ascii="Arial" w:hAnsi="Arial"/>
                <w:sz w:val="21"/>
              </w:rPr>
            </w:pPr>
            <w:r>
              <w:rPr>
                <w:rFonts w:ascii="Arial" w:hAnsi="Arial"/>
                <w:sz w:val="21"/>
              </w:rPr>
              <w:t>[ ] 1 Strongly disagree</w:t>
            </w:r>
          </w:p>
          <w:p>
            <w:pPr>
              <w:spacing w:before="240" w:after="240"/>
              <w:ind w:left="0" w:right="0"/>
              <w:rPr>
                <w:rFonts w:ascii="Arial" w:hAnsi="Arial"/>
                <w:sz w:val="21"/>
              </w:rPr>
            </w:pPr>
            <w:r>
              <w:rPr>
                <w:rFonts w:ascii="Arial" w:hAnsi="Arial"/>
                <w:sz w:val="21"/>
              </w:rPr>
              <w:t>[ ] 2 Disagree</w:t>
            </w:r>
          </w:p>
          <w:p>
            <w:pPr>
              <w:spacing w:before="240" w:after="240"/>
              <w:ind w:left="0" w:right="0"/>
              <w:rPr>
                <w:rFonts w:ascii="Arial" w:hAnsi="Arial"/>
                <w:sz w:val="21"/>
              </w:rPr>
            </w:pPr>
            <w:r>
              <w:rPr>
                <w:rFonts w:ascii="Arial" w:hAnsi="Arial"/>
                <w:sz w:val="21"/>
              </w:rPr>
              <w:t>[ ] 3 Neither agree nor disagree</w:t>
            </w:r>
          </w:p>
          <w:p>
            <w:pPr>
              <w:spacing w:before="240" w:after="240"/>
              <w:ind w:left="0" w:right="0"/>
              <w:rPr>
                <w:rFonts w:ascii="Arial" w:hAnsi="Arial"/>
                <w:sz w:val="21"/>
              </w:rPr>
            </w:pPr>
            <w:r>
              <w:rPr>
                <w:rFonts w:ascii="Arial" w:hAnsi="Arial"/>
                <w:sz w:val="21"/>
              </w:rPr>
              <w:t>[ ] 4 Agree</w:t>
            </w:r>
          </w:p>
          <w:p>
            <w:pPr>
              <w:spacing w:before="240" w:after="240"/>
              <w:ind w:left="0" w:right="0"/>
              <w:rPr>
                <w:rFonts w:ascii="Arial" w:hAnsi="Arial"/>
                <w:sz w:val="21"/>
              </w:rPr>
            </w:pPr>
            <w:r>
              <w:rPr>
                <w:rFonts w:ascii="Arial" w:hAnsi="Arial"/>
                <w:sz w:val="21"/>
              </w:rPr>
              <w:t>[ ] 5 Strongly agree</w:t>
            </w:r>
          </w:p>
          <w:p>
            <w:pPr>
              <w:spacing w:before="240" w:after="240"/>
              <w:ind w:left="0" w:right="0"/>
              <w:rPr>
                <w:rFonts w:ascii="Arial" w:hAnsi="Arial"/>
                <w:sz w:val="21"/>
              </w:rPr>
            </w:pPr>
            <w:r>
              <w:rPr>
                <w:rFonts w:ascii="Arial" w:hAnsi="Arial"/>
                <w:sz w:val="21"/>
              </w:rPr>
              <w:t>5. These ads are meaningful</w:t>
            </w:r>
          </w:p>
          <w:p>
            <w:pPr>
              <w:spacing w:before="240" w:after="240"/>
              <w:ind w:left="0" w:right="0"/>
              <w:rPr>
                <w:rFonts w:ascii="Arial" w:hAnsi="Arial"/>
                <w:sz w:val="21"/>
              </w:rPr>
            </w:pPr>
            <w:r>
              <w:rPr>
                <w:rFonts w:ascii="Arial" w:hAnsi="Arial"/>
                <w:sz w:val="21"/>
              </w:rPr>
              <w:t>[ ] 1 Strongly disagree</w:t>
            </w:r>
          </w:p>
          <w:p>
            <w:pPr>
              <w:spacing w:before="240" w:after="240"/>
              <w:ind w:left="0" w:right="0"/>
              <w:rPr>
                <w:rFonts w:ascii="Arial" w:hAnsi="Arial"/>
                <w:sz w:val="21"/>
              </w:rPr>
            </w:pPr>
            <w:r>
              <w:rPr>
                <w:rFonts w:ascii="Arial" w:hAnsi="Arial"/>
                <w:sz w:val="21"/>
              </w:rPr>
              <w:t>[ ] 2 Disagree</w:t>
            </w:r>
          </w:p>
          <w:p>
            <w:pPr>
              <w:spacing w:before="240" w:after="240"/>
              <w:ind w:left="0" w:right="0"/>
              <w:rPr>
                <w:rFonts w:ascii="Arial" w:hAnsi="Arial"/>
                <w:sz w:val="21"/>
              </w:rPr>
            </w:pPr>
            <w:r>
              <w:rPr>
                <w:rFonts w:ascii="Arial" w:hAnsi="Arial"/>
                <w:sz w:val="21"/>
              </w:rPr>
              <w:t>[ ] 3 Neither agree nor disagree</w:t>
            </w:r>
          </w:p>
          <w:p>
            <w:pPr>
              <w:spacing w:before="240" w:after="240"/>
              <w:ind w:left="0" w:right="0"/>
              <w:rPr>
                <w:rFonts w:ascii="Arial" w:hAnsi="Arial"/>
                <w:sz w:val="21"/>
              </w:rPr>
            </w:pPr>
            <w:r>
              <w:rPr>
                <w:rFonts w:ascii="Arial" w:hAnsi="Arial"/>
                <w:sz w:val="21"/>
              </w:rPr>
              <w:t>[ ] 4 Agree</w:t>
            </w:r>
          </w:p>
          <w:p>
            <w:pPr>
              <w:spacing w:before="240" w:after="240"/>
              <w:ind w:left="0" w:right="0"/>
              <w:rPr>
                <w:rFonts w:ascii="Arial" w:hAnsi="Arial"/>
                <w:sz w:val="21"/>
              </w:rPr>
            </w:pPr>
            <w:r>
              <w:rPr>
                <w:rFonts w:ascii="Arial" w:hAnsi="Arial"/>
                <w:sz w:val="21"/>
              </w:rPr>
              <w:t>[ ] 5 Strongly agree</w:t>
            </w:r>
          </w:p>
          <w:p>
            <w:pPr>
              <w:spacing w:before="240" w:after="240"/>
              <w:ind w:left="0" w:right="0"/>
              <w:rPr>
                <w:rFonts w:ascii="Arial" w:hAnsi="Arial"/>
                <w:sz w:val="21"/>
              </w:rPr>
            </w:pPr>
            <w:r>
              <w:rPr>
                <w:rFonts w:ascii="Arial" w:hAnsi="Arial"/>
                <w:sz w:val="21"/>
              </w:rPr>
              <w:t>6. These ads are convincing</w:t>
            </w:r>
          </w:p>
          <w:p>
            <w:pPr>
              <w:spacing w:before="240" w:after="240"/>
              <w:ind w:left="0" w:right="0"/>
              <w:rPr>
                <w:rFonts w:ascii="Arial" w:hAnsi="Arial"/>
                <w:sz w:val="21"/>
              </w:rPr>
            </w:pPr>
            <w:r>
              <w:rPr>
                <w:rFonts w:ascii="Arial" w:hAnsi="Arial"/>
                <w:sz w:val="21"/>
              </w:rPr>
              <w:t>[ ] 1 Strongly disagree</w:t>
            </w:r>
          </w:p>
          <w:p>
            <w:pPr>
              <w:spacing w:before="240" w:after="240"/>
              <w:ind w:left="0" w:right="0"/>
              <w:rPr>
                <w:rFonts w:ascii="Arial" w:hAnsi="Arial"/>
                <w:sz w:val="21"/>
              </w:rPr>
            </w:pPr>
            <w:r>
              <w:rPr>
                <w:rFonts w:ascii="Arial" w:hAnsi="Arial"/>
                <w:sz w:val="21"/>
              </w:rPr>
              <w:t>[ ] 2 Disagree</w:t>
            </w:r>
          </w:p>
          <w:p>
            <w:pPr>
              <w:spacing w:before="240" w:after="240"/>
              <w:ind w:left="0" w:right="0"/>
              <w:rPr>
                <w:rFonts w:ascii="Arial" w:hAnsi="Arial"/>
                <w:sz w:val="21"/>
              </w:rPr>
            </w:pPr>
            <w:r>
              <w:rPr>
                <w:rFonts w:ascii="Arial" w:hAnsi="Arial"/>
                <w:sz w:val="21"/>
              </w:rPr>
              <w:t>[ ] 3 Neither agree nor disagree</w:t>
            </w:r>
          </w:p>
          <w:p>
            <w:pPr>
              <w:spacing w:before="240" w:after="240"/>
              <w:ind w:left="0" w:right="0"/>
              <w:rPr>
                <w:rFonts w:ascii="Arial" w:hAnsi="Arial"/>
                <w:sz w:val="21"/>
              </w:rPr>
            </w:pPr>
            <w:r>
              <w:rPr>
                <w:rFonts w:ascii="Arial" w:hAnsi="Arial"/>
                <w:sz w:val="21"/>
              </w:rPr>
              <w:t>[ ] 4 Agree</w:t>
            </w:r>
          </w:p>
          <w:p>
            <w:pPr>
              <w:spacing w:before="240" w:after="240"/>
              <w:ind w:left="0" w:right="0"/>
              <w:rPr>
                <w:rFonts w:ascii="Arial" w:hAnsi="Arial"/>
                <w:sz w:val="21"/>
              </w:rPr>
            </w:pPr>
            <w:r>
              <w:rPr>
                <w:rFonts w:ascii="Arial" w:hAnsi="Arial"/>
                <w:sz w:val="21"/>
              </w:rPr>
              <w:t>[ ] 5 Strongly agree</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Each item reflects established characteristics of persuasive cessation messages, such as attention, recall, novelty, relevance, and credibility. These measures can be used to compare cessation ads while also serving as proxy measures of campaign impact when it is not possible to assess longitudinal changes in campaign-targeted attitudes, beliefs, and behaviors.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Davis, K. C., Nonnemaker, J., Duke, J., &amp; Farrelly, M. C. (2013). Perceived effectiveness of cessation advertisements: The importance of audience reactions and practical implications for media campaign planning. </w:t>
            </w:r>
            <w:r>
              <w:rPr>
                <w:rFonts w:ascii="Arial" w:hAnsi="Arial"/>
                <w:i w:val="1"/>
                <w:sz w:val="21"/>
              </w:rPr>
              <w:t>Health Communication, 28</w:t>
            </w:r>
            <w:r>
              <w:rPr>
                <w:rFonts w:ascii="Arial" w:hAnsi="Arial"/>
                <w:sz w:val="21"/>
              </w:rPr>
              <w:t>(5), 461-472.</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Adults</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Davis, K. C., Nonnemaker, J., Duke, J., &amp; Farrelly, M. C. (2013). Perceived effectiveness of cessation advertisements and the importance of audience reactions and practical implications for media campaign planning. </w:t>
            </w:r>
            <w:r>
              <w:rPr>
                <w:rFonts w:ascii="Arial" w:hAnsi="Arial"/>
                <w:i w:val="1"/>
                <w:sz w:val="21"/>
              </w:rPr>
              <w:t>Health Communication, 28</w:t>
            </w:r>
            <w:r>
              <w:rPr>
                <w:rFonts w:ascii="Arial" w:hAnsi="Arial"/>
                <w:sz w:val="21"/>
              </w:rPr>
              <w:t>(5), 461-472.</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or 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2024-04-23T17:00:12Z</dcterms:created>
  <cp:lastModifiedBy>Williams (He/Him), David</cp:lastModifiedBy>
  <dcterms:modified xsi:type="dcterms:W3CDTF">2024-04-23T17:00:12Z</dcterms:modified>
  <cp:revision>1</cp:revision>
</cp:coreProperties>
</file>