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E6FB37" Type="http://schemas.openxmlformats.org/officeDocument/2006/relationships/officeDocument" Target="/word/document.xml" /><Relationship Id="coreR7E6FB3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730301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Agent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Nicotine Content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measures the amount of nicotine in tobacco products including smokeless tobacco, tobacco filler, and electronic cigarette liquid contents or refill solutions (e-liquids).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analyze the pH and the amount of nicotine in smokeless tobacco, tobacco filler, and electronic cigarette liquid contents or refill solutions (e-liquids). Nicotine in tobacco exists predominantly in two pH-dependent forms. </w:t>
            </w:r>
            <w:r>
              <w:rPr>
                <w:rFonts w:ascii="Arial" w:hAnsi="Arial"/>
                <w:i w:val="1"/>
                <w:sz w:val="21"/>
              </w:rPr>
              <w:t>Protonated nicotine</w:t>
            </w:r>
            <w:r>
              <w:rPr>
                <w:rFonts w:ascii="Arial" w:hAnsi="Arial"/>
                <w:sz w:val="21"/>
              </w:rPr>
              <w:t xml:space="preserve"> is the predominant form in tobacco, but additives of tobacco can increase pH and convert a fraction of the nicotine into the </w:t>
            </w:r>
            <w:r>
              <w:rPr>
                <w:rFonts w:ascii="Arial" w:hAnsi="Arial"/>
                <w:i w:val="1"/>
                <w:sz w:val="21"/>
              </w:rPr>
              <w:t>non-protonated free-base</w:t>
            </w:r>
            <w:r>
              <w:rPr>
                <w:rFonts w:ascii="Arial" w:hAnsi="Arial"/>
                <w:sz w:val="21"/>
              </w:rPr>
              <w:t xml:space="preserve"> form that is more bio-available and readily absorbed, contributing to higher addictiveness.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Nicotine Content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Tobacco Laboratory, Nicotine (Total and Unprotonated), Version 03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Tobacco Regulatory Research; TRR; NNAL; cotinine; nicotine; nicotine content; pH; smokeless tobacco; cigarette; tobacco; cigarette filler tobacco; nicotine calculation; product characterization; tobacco laboratory management system; nicotine quantification; nicotine concentration; laboratory measurement; quality control; addiction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is a lab-based protocol that allows quantification of nicotine in tobacco filler of smoked, smokeless tobacco products, or e-liquid using solvent extraction coupled with gas chromatography with selected ion monitoring mass spectrometry. A gas chromatography mass spectrometry system is used to quantify the amount of nicotine.</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Solutions</w:t>
            </w:r>
          </w:p>
          <w:p>
            <w:pPr>
              <w:spacing w:before="240" w:after="240"/>
              <w:ind w:left="0" w:right="0"/>
              <w:rPr>
                <w:rFonts w:ascii="Arial" w:hAnsi="Arial"/>
                <w:sz w:val="21"/>
              </w:rPr>
            </w:pPr>
            <w:r>
              <w:rPr>
                <w:rFonts w:ascii="Arial" w:hAnsi="Arial"/>
                <w:sz w:val="21"/>
              </w:rPr>
              <w:t>1. Preparation of Methyl Tertiary Butyl Ether (MTBE) extraction solution (containing quinoline)</w:t>
            </w:r>
          </w:p>
          <w:p>
            <w:pPr>
              <w:numPr>
                <w:ilvl w:val="0"/>
                <w:numId w:val="1"/>
              </w:numPr>
              <w:spacing w:before="0" w:after="0"/>
              <w:ind w:hanging="360" w:left="720" w:right="0"/>
              <w:rPr>
                <w:rFonts w:ascii="Arial" w:hAnsi="Arial"/>
                <w:sz w:val="21"/>
              </w:rPr>
            </w:pPr>
            <w:r>
              <w:rPr>
                <w:rFonts w:ascii="Arial" w:hAnsi="Arial"/>
                <w:sz w:val="21"/>
              </w:rPr>
              <w:t>Determine the desired number of 4 L bottles of MTBE needed, based on the expected use of the method.</w:t>
            </w:r>
          </w:p>
          <w:p>
            <w:pPr>
              <w:numPr>
                <w:ilvl w:val="0"/>
                <w:numId w:val="1"/>
              </w:numPr>
              <w:spacing w:before="0" w:after="0"/>
              <w:ind w:hanging="360" w:left="720" w:right="0"/>
              <w:rPr>
                <w:rFonts w:ascii="Arial" w:hAnsi="Arial"/>
                <w:sz w:val="21"/>
              </w:rPr>
            </w:pPr>
            <w:r>
              <w:rPr>
                <w:rFonts w:ascii="Arial" w:hAnsi="Arial"/>
                <w:sz w:val="21"/>
              </w:rPr>
              <w:t>In a small amber bottle, weigh 500 mg ± 10 mg of quinoline for every 4 L bottle of MTBE to be used.</w:t>
            </w:r>
          </w:p>
          <w:p>
            <w:pPr>
              <w:numPr>
                <w:ilvl w:val="0"/>
                <w:numId w:val="1"/>
              </w:numPr>
              <w:spacing w:before="0" w:after="0"/>
              <w:ind w:hanging="360" w:left="720" w:right="0"/>
              <w:rPr>
                <w:rFonts w:ascii="Arial" w:hAnsi="Arial"/>
                <w:sz w:val="21"/>
              </w:rPr>
            </w:pPr>
            <w:r>
              <w:rPr>
                <w:rFonts w:ascii="Arial" w:hAnsi="Arial"/>
                <w:sz w:val="21"/>
              </w:rPr>
              <w:t>If a single 4 L MTBE bottle is needed, remove approximately 100 ml of MTBE from the bottle, add the quinoline directly to the 4 L bottle, rinse the amber bottle with the 100 ml of MTBE, and pour the rinse back into the 4 L bottle. Shake the bottle to mix well.</w:t>
            </w:r>
          </w:p>
          <w:p>
            <w:pPr>
              <w:numPr>
                <w:ilvl w:val="0"/>
                <w:numId w:val="1"/>
              </w:numPr>
              <w:spacing w:before="0" w:after="0"/>
              <w:ind w:hanging="360" w:left="720" w:right="0"/>
              <w:rPr>
                <w:rFonts w:ascii="Arial" w:hAnsi="Arial"/>
                <w:sz w:val="21"/>
              </w:rPr>
            </w:pPr>
            <w:r>
              <w:rPr>
                <w:rFonts w:ascii="Arial" w:hAnsi="Arial"/>
                <w:sz w:val="21"/>
              </w:rPr>
              <w:t>For more than one bottle of MTBE, remove approximately 100 ml of MTBE, pour the number of desired bottles into a 12 L carboy, and then add the quinolone. Rinse the amber bottle as above, and pour the rinse back into the carboy. Shake the carboy to mix well.</w:t>
            </w:r>
          </w:p>
          <w:p>
            <w:pPr>
              <w:numPr>
                <w:ilvl w:val="0"/>
                <w:numId w:val="1"/>
              </w:numPr>
              <w:spacing w:before="0" w:after="0"/>
              <w:ind w:hanging="360" w:left="720" w:right="0"/>
              <w:rPr>
                <w:rFonts w:ascii="Arial" w:hAnsi="Arial"/>
                <w:sz w:val="21"/>
              </w:rPr>
            </w:pPr>
            <w:r>
              <w:rPr>
                <w:rFonts w:ascii="Arial" w:hAnsi="Arial"/>
                <w:sz w:val="21"/>
              </w:rPr>
              <w:t>Assign a solution ID "MTBE-mmddyy-#," where mmddyy is the date prepared and # is a sequential number for lots made on the same day.</w:t>
            </w:r>
          </w:p>
          <w:p>
            <w:pPr>
              <w:numPr>
                <w:ilvl w:val="0"/>
                <w:numId w:val="1"/>
              </w:numPr>
              <w:spacing w:before="0" w:after="0"/>
              <w:ind w:hanging="360" w:left="720" w:right="0"/>
              <w:rPr>
                <w:rFonts w:ascii="Arial" w:hAnsi="Arial"/>
                <w:sz w:val="21"/>
              </w:rPr>
            </w:pPr>
            <w:r>
              <w:rPr>
                <w:rFonts w:ascii="Arial" w:hAnsi="Arial"/>
                <w:sz w:val="21"/>
              </w:rPr>
              <w:t>Record the solution ID, component information, weight of the quinoline, and the analyst initials on TL-METHOD.035.F01, MBTE Solution Preparation Log.</w:t>
            </w:r>
          </w:p>
          <w:p>
            <w:pPr>
              <w:spacing w:before="240" w:after="240"/>
              <w:ind w:left="0" w:right="0"/>
              <w:rPr>
                <w:rFonts w:ascii="Arial" w:hAnsi="Arial"/>
                <w:sz w:val="21"/>
              </w:rPr>
            </w:pPr>
            <w:r>
              <w:rPr>
                <w:rFonts w:ascii="Arial" w:hAnsi="Arial"/>
                <w:sz w:val="21"/>
              </w:rPr>
              <w:t>2. Preparation of 2N NaOH</w:t>
            </w:r>
          </w:p>
          <w:p>
            <w:pPr>
              <w:numPr>
                <w:ilvl w:val="0"/>
                <w:numId w:val="2"/>
              </w:numPr>
              <w:spacing w:before="0" w:after="0"/>
              <w:ind w:hanging="360" w:left="720" w:right="0"/>
              <w:rPr>
                <w:rFonts w:ascii="Arial" w:hAnsi="Arial"/>
                <w:sz w:val="21"/>
              </w:rPr>
            </w:pPr>
            <w:r>
              <w:rPr>
                <w:rFonts w:ascii="Arial" w:hAnsi="Arial"/>
                <w:sz w:val="21"/>
              </w:rPr>
              <w:t>2N NaOH is typically stored in its original container with a bottle top dispenser attached.</w:t>
            </w:r>
          </w:p>
          <w:p>
            <w:pPr>
              <w:numPr>
                <w:ilvl w:val="0"/>
                <w:numId w:val="2"/>
              </w:numPr>
              <w:spacing w:before="0" w:after="0"/>
              <w:ind w:hanging="360" w:left="720" w:right="0"/>
              <w:rPr>
                <w:rFonts w:ascii="Arial" w:hAnsi="Arial"/>
                <w:sz w:val="21"/>
              </w:rPr>
            </w:pPr>
            <w:r>
              <w:rPr>
                <w:rFonts w:ascii="Arial" w:hAnsi="Arial"/>
                <w:sz w:val="21"/>
              </w:rPr>
              <w:t>If a secondary container is necessary for the bottle top dispenser, assign a refill ID "NaOH-mmddyy-#," where mmddyy is the date prepared and # is a sequential number for multiple refills on the same day.</w:t>
            </w:r>
          </w:p>
          <w:p>
            <w:pPr>
              <w:numPr>
                <w:ilvl w:val="0"/>
                <w:numId w:val="2"/>
              </w:numPr>
              <w:spacing w:before="0" w:after="0"/>
              <w:ind w:hanging="360" w:left="720" w:right="0"/>
              <w:rPr>
                <w:rFonts w:ascii="Arial" w:hAnsi="Arial"/>
                <w:sz w:val="21"/>
              </w:rPr>
            </w:pPr>
            <w:r>
              <w:rPr>
                <w:rFonts w:ascii="Arial" w:hAnsi="Arial"/>
                <w:sz w:val="21"/>
              </w:rPr>
              <w:t>When refilling the secondary container, record the NaOH lot# and date received, the manufacturer’s expiration date, the expiration date for the refill, and the analyst initials on TL-METHOD.035.F02, Ancillary Solution Preparation Log.</w:t>
            </w:r>
          </w:p>
          <w:p>
            <w:pPr>
              <w:spacing w:before="240" w:after="240"/>
              <w:ind w:left="0" w:right="0"/>
              <w:rPr>
                <w:rFonts w:ascii="Arial" w:hAnsi="Arial"/>
                <w:sz w:val="21"/>
              </w:rPr>
            </w:pPr>
            <w:r>
              <w:rPr>
                <w:rFonts w:ascii="Arial" w:hAnsi="Arial"/>
                <w:sz w:val="21"/>
              </w:rPr>
              <w:t>3. Preparation of 50% Methanol</w:t>
            </w:r>
          </w:p>
          <w:p>
            <w:pPr>
              <w:numPr>
                <w:ilvl w:val="0"/>
                <w:numId w:val="3"/>
              </w:numPr>
              <w:spacing w:before="0" w:after="0"/>
              <w:ind w:hanging="360" w:left="720" w:right="0"/>
              <w:rPr>
                <w:rFonts w:ascii="Arial" w:hAnsi="Arial"/>
                <w:sz w:val="21"/>
              </w:rPr>
            </w:pPr>
            <w:r>
              <w:rPr>
                <w:rFonts w:ascii="Arial" w:hAnsi="Arial"/>
                <w:sz w:val="21"/>
              </w:rPr>
              <w:t>50% methanol is stored in a bottle with sealed lid. The solution is prepared by adding equal volumes of methanol and water to the bottle. Volumes may be measured with a graduated cylinder.</w:t>
            </w:r>
          </w:p>
          <w:p>
            <w:pPr>
              <w:numPr>
                <w:ilvl w:val="0"/>
                <w:numId w:val="3"/>
              </w:numPr>
              <w:spacing w:before="0" w:after="0"/>
              <w:ind w:hanging="360" w:left="720" w:right="0"/>
              <w:rPr>
                <w:rFonts w:ascii="Arial" w:hAnsi="Arial"/>
                <w:sz w:val="21"/>
              </w:rPr>
            </w:pPr>
            <w:r>
              <w:rPr>
                <w:rFonts w:ascii="Arial" w:hAnsi="Arial"/>
                <w:sz w:val="21"/>
              </w:rPr>
              <w:t>Assign a refill ID "Me50-mmddyy-#," where mmddyy is the date prepared and # is a sequential number for multiple refills on the same day.</w:t>
            </w:r>
          </w:p>
          <w:p>
            <w:pPr>
              <w:numPr>
                <w:ilvl w:val="0"/>
                <w:numId w:val="3"/>
              </w:numPr>
              <w:spacing w:before="0" w:after="0"/>
              <w:ind w:hanging="360" w:left="720" w:right="0"/>
              <w:rPr>
                <w:rFonts w:ascii="Arial" w:hAnsi="Arial"/>
                <w:sz w:val="21"/>
              </w:rPr>
            </w:pPr>
            <w:r>
              <w:rPr>
                <w:rFonts w:ascii="Arial" w:hAnsi="Arial"/>
                <w:sz w:val="21"/>
              </w:rPr>
              <w:t>When refilling the container, record the MeOH lot# and date received, the manufacturer’s expiration date, the expiration date for the refill, and the analyst initials on TL-METHOD.035.F02, Ancillary Solution Preparation Log.</w:t>
            </w:r>
          </w:p>
          <w:p>
            <w:pPr>
              <w:spacing w:before="240" w:after="240"/>
              <w:ind w:left="0" w:right="0"/>
              <w:rPr>
                <w:rFonts w:ascii="Arial" w:hAnsi="Arial"/>
                <w:sz w:val="21"/>
              </w:rPr>
            </w:pPr>
            <w:r>
              <w:rPr>
                <w:rFonts w:ascii="Arial" w:hAnsi="Arial"/>
                <w:b w:val="1"/>
                <w:sz w:val="21"/>
              </w:rPr>
              <w:t>Standards</w:t>
            </w:r>
          </w:p>
          <w:p>
            <w:pPr>
              <w:spacing w:before="240" w:after="240"/>
              <w:ind w:left="0" w:right="0"/>
              <w:rPr>
                <w:rFonts w:ascii="Arial" w:hAnsi="Arial"/>
                <w:sz w:val="21"/>
              </w:rPr>
            </w:pPr>
            <w:r>
              <w:rPr>
                <w:rFonts w:ascii="Arial" w:hAnsi="Arial"/>
                <w:sz w:val="21"/>
              </w:rPr>
              <w:t>1. Nicotine analytical standards</w:t>
            </w:r>
          </w:p>
          <w:p>
            <w:pPr>
              <w:numPr>
                <w:ilvl w:val="0"/>
                <w:numId w:val="4"/>
              </w:numPr>
              <w:spacing w:before="0" w:after="0"/>
              <w:ind w:hanging="360" w:left="720" w:right="0"/>
              <w:rPr>
                <w:rFonts w:ascii="Arial" w:hAnsi="Arial"/>
                <w:sz w:val="21"/>
              </w:rPr>
            </w:pPr>
            <w:r>
              <w:rPr>
                <w:rFonts w:ascii="Arial" w:hAnsi="Arial"/>
                <w:sz w:val="21"/>
              </w:rPr>
              <w:t xml:space="preserve">Nicotine stock solution (0.16 mg/ml) </w:t>
            </w:r>
          </w:p>
          <w:p>
            <w:pPr>
              <w:numPr>
                <w:ilvl w:val="1"/>
                <w:numId w:val="4"/>
              </w:numPr>
              <w:spacing w:before="0" w:after="0"/>
              <w:ind w:hanging="360" w:left="1440" w:right="0"/>
              <w:rPr>
                <w:rFonts w:ascii="Arial" w:hAnsi="Arial"/>
                <w:sz w:val="21"/>
              </w:rPr>
            </w:pPr>
            <w:r>
              <w:rPr>
                <w:rFonts w:ascii="Arial" w:hAnsi="Arial"/>
                <w:sz w:val="21"/>
              </w:rPr>
              <w:t>Add 8.20 g ± 0.20 g of nicotine to 50 ml of isopropanol.</w:t>
            </w:r>
          </w:p>
          <w:p>
            <w:pPr>
              <w:numPr>
                <w:ilvl w:val="1"/>
                <w:numId w:val="4"/>
              </w:numPr>
              <w:spacing w:before="0" w:after="0"/>
              <w:ind w:hanging="360" w:left="1440" w:right="0"/>
              <w:rPr>
                <w:rFonts w:ascii="Arial" w:hAnsi="Arial"/>
                <w:sz w:val="21"/>
              </w:rPr>
            </w:pPr>
            <w:r>
              <w:rPr>
                <w:rFonts w:ascii="Arial" w:hAnsi="Arial"/>
                <w:sz w:val="21"/>
              </w:rPr>
              <w:t>Assign a solution ID "NIC-mmddyy-#," where mmddyy is the date prepared and # is a sequential number for lots made on the same day.</w:t>
            </w:r>
          </w:p>
          <w:p>
            <w:pPr>
              <w:numPr>
                <w:ilvl w:val="1"/>
                <w:numId w:val="4"/>
              </w:numPr>
              <w:spacing w:before="0" w:after="0"/>
              <w:ind w:hanging="360" w:left="1440" w:right="0"/>
              <w:rPr>
                <w:rFonts w:ascii="Arial" w:hAnsi="Arial"/>
                <w:sz w:val="21"/>
              </w:rPr>
            </w:pPr>
            <w:r>
              <w:rPr>
                <w:rFonts w:ascii="Arial" w:hAnsi="Arial"/>
                <w:sz w:val="21"/>
              </w:rPr>
              <w:t>Record the solution ID, component information, weight of nicotine, prepared solution expiration date, and the analyst initials on TL-METHOD.035.F02, Nicotine Stock Preparation Log.</w:t>
            </w:r>
          </w:p>
          <w:p>
            <w:pPr>
              <w:numPr>
                <w:ilvl w:val="1"/>
                <w:numId w:val="4"/>
              </w:numPr>
              <w:spacing w:before="0" w:after="0"/>
              <w:ind w:hanging="360" w:left="1440" w:right="0"/>
              <w:rPr>
                <w:rFonts w:ascii="Arial" w:hAnsi="Arial"/>
                <w:sz w:val="21"/>
              </w:rPr>
            </w:pPr>
            <w:r>
              <w:rPr>
                <w:rFonts w:ascii="Arial" w:hAnsi="Arial"/>
                <w:sz w:val="21"/>
              </w:rPr>
              <w:t>Store the stock solution in amber glassware in an ultralow freezer (target 70°C, or at least ≤ -20°C).</w:t>
            </w:r>
          </w:p>
          <w:p>
            <w:pPr>
              <w:numPr>
                <w:ilvl w:val="0"/>
                <w:numId w:val="4"/>
              </w:numPr>
              <w:spacing w:before="0" w:after="0"/>
              <w:ind w:hanging="360" w:left="720" w:right="0"/>
              <w:rPr>
                <w:rFonts w:ascii="Arial" w:hAnsi="Arial"/>
                <w:sz w:val="21"/>
              </w:rPr>
            </w:pPr>
            <w:r>
              <w:rPr>
                <w:rFonts w:ascii="Arial" w:hAnsi="Arial"/>
                <w:sz w:val="21"/>
              </w:rPr>
              <w:t xml:space="preserve">Nicotine calibration standards </w:t>
            </w:r>
          </w:p>
          <w:p>
            <w:pPr>
              <w:numPr>
                <w:ilvl w:val="1"/>
                <w:numId w:val="4"/>
              </w:numPr>
              <w:spacing w:before="0" w:after="0"/>
              <w:ind w:hanging="360" w:left="1440" w:right="0"/>
              <w:rPr>
                <w:rFonts w:ascii="Arial" w:hAnsi="Arial"/>
                <w:sz w:val="21"/>
              </w:rPr>
            </w:pPr>
            <w:r>
              <w:rPr>
                <w:rFonts w:ascii="Arial" w:hAnsi="Arial"/>
                <w:sz w:val="21"/>
              </w:rPr>
              <w:t>Select the desired volume of standard to be prepared based on the expected use.</w:t>
            </w:r>
          </w:p>
          <w:p>
            <w:pPr>
              <w:numPr>
                <w:ilvl w:val="1"/>
                <w:numId w:val="4"/>
              </w:numPr>
              <w:spacing w:before="0" w:after="0"/>
              <w:ind w:hanging="360" w:left="1440" w:right="0"/>
              <w:rPr>
                <w:rFonts w:ascii="Arial" w:hAnsi="Arial"/>
                <w:sz w:val="21"/>
              </w:rPr>
            </w:pPr>
            <w:r>
              <w:rPr>
                <w:rFonts w:ascii="Arial" w:hAnsi="Arial"/>
                <w:sz w:val="21"/>
              </w:rPr>
              <w:t xml:space="preserve">Add the appropriate volume of the nicotine stock solution detailed in the table below, and mix well. </w:t>
            </w:r>
          </w:p>
          <w:p>
            <w:pPr>
              <w:spacing w:before="240" w:after="240"/>
              <w:ind w:firstLine="0" w:left="1440" w:right="0"/>
              <w:rPr>
                <w:rFonts w:ascii="Arial" w:hAnsi="Arial"/>
                <w:sz w:val="21"/>
              </w:rPr>
            </w:pPr>
            <w:r>
              <w:rPr>
                <w:rFonts w:ascii="Arial" w:hAnsi="Arial"/>
                <w:sz w:val="21"/>
                <w:u w:val="single"/>
              </w:rPr>
              <w:t>Note</w:t>
            </w:r>
            <w:r>
              <w:rPr>
                <w:rFonts w:ascii="Arial" w:hAnsi="Arial"/>
                <w:sz w:val="21"/>
              </w:rPr>
              <w:t>: The calculations below are an example based on a stock standard concentration of 0.162432 µg/ml. The values calculated using TL-METHOD.035.F06, Nicotine Calibration Standard Preparation, may vary, depending on the actual concentration of the prepared stock standard.</w:t>
            </w:r>
          </w:p>
          <w:tbl>
            <w:tblPr>
              <w:tblW w:w="0" w:type="auto"/>
              <w:tblCellSpacing w:w="15" w:type="dxa"/>
              <w:tblInd w:w="144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1800" w:type="dxa"/>
                  <w:shd w:val="clear" w:color="auto" w:fill="D9D9D9"/>
                  <w:vAlign w:val="top"/>
                </w:tcPr>
                <w:p>
                  <w:pPr>
                    <w:ind w:left="0" w:right="0"/>
                  </w:pPr>
                  <w:r>
                    <w:rPr>
                      <w:rFonts w:ascii="Arial" w:hAnsi="Arial"/>
                      <w:sz w:val="21"/>
                    </w:rPr>
                    <w:t>Nicotine Analytical Standard</w:t>
                  </w:r>
                </w:p>
              </w:tc>
              <w:tc>
                <w:tcPr>
                  <w:tcW w:w="2595" w:type="dxa"/>
                  <w:shd w:val="clear" w:color="auto" w:fill="D9D9D9"/>
                  <w:vAlign w:val="top"/>
                </w:tcPr>
                <w:p>
                  <w:pPr>
                    <w:ind w:left="0" w:right="0"/>
                  </w:pPr>
                  <w:r>
                    <w:rPr>
                      <w:rFonts w:ascii="Arial" w:hAnsi="Arial"/>
                      <w:sz w:val="21"/>
                    </w:rPr>
                    <w:t>Stock Added per 10 ml Solvent (µl)</w:t>
                  </w:r>
                </w:p>
              </w:tc>
              <w:tc>
                <w:tcPr>
                  <w:tcW w:w="2595" w:type="dxa"/>
                  <w:shd w:val="clear" w:color="auto" w:fill="D9D9D9"/>
                  <w:vAlign w:val="top"/>
                </w:tcPr>
                <w:p>
                  <w:pPr>
                    <w:ind w:left="0" w:right="0"/>
                  </w:pPr>
                  <w:r>
                    <w:rPr>
                      <w:rFonts w:ascii="Arial" w:hAnsi="Arial"/>
                      <w:sz w:val="21"/>
                    </w:rPr>
                    <w:t>Standard Concentration (µg/ml)</w:t>
                  </w:r>
                </w:p>
              </w:tc>
              <w:tc>
                <w:tcPr>
                  <w:tcW w:w="2595" w:type="dxa"/>
                  <w:shd w:val="clear" w:color="auto" w:fill="D9D9D9"/>
                  <w:vAlign w:val="top"/>
                </w:tcPr>
                <w:p>
                  <w:pPr>
                    <w:ind w:left="0" w:right="0"/>
                  </w:pPr>
                  <w:r>
                    <w:rPr>
                      <w:rFonts w:ascii="Arial" w:hAnsi="Arial"/>
                      <w:sz w:val="21"/>
                    </w:rPr>
                    <w:t>Nicotine Added to Sample (mg) in 400 µl spike</w:t>
                  </w:r>
                </w:p>
              </w:tc>
            </w:tr>
            <w:tr>
              <w:tc>
                <w:tcPr>
                  <w:tcW w:w="1800" w:type="dxa"/>
                  <w:vAlign w:val="top"/>
                </w:tcPr>
                <w:p>
                  <w:pPr>
                    <w:ind w:left="0" w:right="0"/>
                  </w:pPr>
                  <w:r>
                    <w:rPr>
                      <w:rFonts w:ascii="Arial" w:hAnsi="Arial"/>
                      <w:sz w:val="21"/>
                    </w:rPr>
                    <w:t>Nic-1</w:t>
                  </w:r>
                </w:p>
              </w:tc>
              <w:tc>
                <w:tcPr>
                  <w:tcW w:w="2595" w:type="dxa"/>
                  <w:vAlign w:val="top"/>
                </w:tcPr>
                <w:p>
                  <w:pPr>
                    <w:ind w:left="0" w:right="0"/>
                  </w:pPr>
                  <w:r>
                    <w:rPr>
                      <w:rFonts w:ascii="Arial" w:hAnsi="Arial"/>
                      <w:sz w:val="21"/>
                    </w:rPr>
                    <w:t>15</w:t>
                  </w:r>
                </w:p>
              </w:tc>
              <w:tc>
                <w:tcPr>
                  <w:tcW w:w="2595" w:type="dxa"/>
                  <w:vAlign w:val="top"/>
                </w:tcPr>
                <w:p>
                  <w:pPr>
                    <w:ind w:left="0" w:right="0"/>
                  </w:pPr>
                  <w:r>
                    <w:rPr>
                      <w:rFonts w:ascii="Arial" w:hAnsi="Arial"/>
                      <w:sz w:val="21"/>
                    </w:rPr>
                    <w:t>0.24</w:t>
                  </w:r>
                </w:p>
              </w:tc>
              <w:tc>
                <w:tcPr>
                  <w:tcW w:w="2595" w:type="dxa"/>
                  <w:vAlign w:val="top"/>
                </w:tcPr>
                <w:p>
                  <w:pPr>
                    <w:ind w:left="0" w:right="0"/>
                  </w:pPr>
                  <w:r>
                    <w:rPr>
                      <w:rFonts w:ascii="Arial" w:hAnsi="Arial"/>
                      <w:sz w:val="21"/>
                    </w:rPr>
                    <w:t>0.10</w:t>
                  </w:r>
                </w:p>
              </w:tc>
            </w:tr>
            <w:tr>
              <w:tc>
                <w:tcPr>
                  <w:tcW w:w="1800" w:type="dxa"/>
                  <w:vAlign w:val="top"/>
                </w:tcPr>
                <w:p>
                  <w:pPr>
                    <w:ind w:left="0" w:right="0"/>
                  </w:pPr>
                  <w:r>
                    <w:rPr>
                      <w:rFonts w:ascii="Arial" w:hAnsi="Arial"/>
                      <w:sz w:val="21"/>
                    </w:rPr>
                    <w:t>Nic-2</w:t>
                  </w:r>
                </w:p>
              </w:tc>
              <w:tc>
                <w:tcPr>
                  <w:tcW w:w="2595" w:type="dxa"/>
                  <w:vAlign w:val="top"/>
                </w:tcPr>
                <w:p>
                  <w:pPr>
                    <w:ind w:left="0" w:right="0"/>
                  </w:pPr>
                  <w:r>
                    <w:rPr>
                      <w:rFonts w:ascii="Arial" w:hAnsi="Arial"/>
                      <w:sz w:val="21"/>
                    </w:rPr>
                    <w:t>75</w:t>
                  </w:r>
                </w:p>
              </w:tc>
              <w:tc>
                <w:tcPr>
                  <w:tcW w:w="2595" w:type="dxa"/>
                  <w:vAlign w:val="top"/>
                </w:tcPr>
                <w:p>
                  <w:pPr>
                    <w:ind w:left="0" w:right="0"/>
                  </w:pPr>
                  <w:r>
                    <w:rPr>
                      <w:rFonts w:ascii="Arial" w:hAnsi="Arial"/>
                      <w:sz w:val="21"/>
                    </w:rPr>
                    <w:t>1.22</w:t>
                  </w:r>
                </w:p>
              </w:tc>
              <w:tc>
                <w:tcPr>
                  <w:tcW w:w="2595" w:type="dxa"/>
                  <w:vAlign w:val="top"/>
                </w:tcPr>
                <w:p>
                  <w:pPr>
                    <w:ind w:left="0" w:right="0"/>
                  </w:pPr>
                  <w:r>
                    <w:rPr>
                      <w:rFonts w:ascii="Arial" w:hAnsi="Arial"/>
                      <w:sz w:val="21"/>
                    </w:rPr>
                    <w:t>0.49</w:t>
                  </w:r>
                </w:p>
              </w:tc>
            </w:tr>
            <w:tr>
              <w:tc>
                <w:tcPr>
                  <w:tcW w:w="1800" w:type="dxa"/>
                  <w:vAlign w:val="top"/>
                </w:tcPr>
                <w:p>
                  <w:pPr>
                    <w:ind w:left="0" w:right="0"/>
                  </w:pPr>
                  <w:r>
                    <w:rPr>
                      <w:rFonts w:ascii="Arial" w:hAnsi="Arial"/>
                      <w:sz w:val="21"/>
                    </w:rPr>
                    <w:t>Nic-3</w:t>
                  </w:r>
                </w:p>
              </w:tc>
              <w:tc>
                <w:tcPr>
                  <w:tcW w:w="2595" w:type="dxa"/>
                  <w:vAlign w:val="top"/>
                </w:tcPr>
                <w:p>
                  <w:pPr>
                    <w:ind w:left="0" w:right="0"/>
                  </w:pPr>
                  <w:r>
                    <w:rPr>
                      <w:rFonts w:ascii="Arial" w:hAnsi="Arial"/>
                      <w:sz w:val="21"/>
                    </w:rPr>
                    <w:t>225</w:t>
                  </w:r>
                </w:p>
              </w:tc>
              <w:tc>
                <w:tcPr>
                  <w:tcW w:w="2595" w:type="dxa"/>
                  <w:vAlign w:val="top"/>
                </w:tcPr>
                <w:p>
                  <w:pPr>
                    <w:ind w:left="0" w:right="0"/>
                  </w:pPr>
                  <w:r>
                    <w:rPr>
                      <w:rFonts w:ascii="Arial" w:hAnsi="Arial"/>
                      <w:sz w:val="21"/>
                    </w:rPr>
                    <w:t>3.65</w:t>
                  </w:r>
                </w:p>
              </w:tc>
              <w:tc>
                <w:tcPr>
                  <w:tcW w:w="2595" w:type="dxa"/>
                  <w:vAlign w:val="top"/>
                </w:tcPr>
                <w:p>
                  <w:pPr>
                    <w:ind w:left="0" w:right="0"/>
                  </w:pPr>
                  <w:r>
                    <w:rPr>
                      <w:rFonts w:ascii="Arial" w:hAnsi="Arial"/>
                      <w:sz w:val="21"/>
                    </w:rPr>
                    <w:t>1.46</w:t>
                  </w:r>
                </w:p>
              </w:tc>
            </w:tr>
            <w:tr>
              <w:tc>
                <w:tcPr>
                  <w:tcW w:w="1800" w:type="dxa"/>
                  <w:vAlign w:val="top"/>
                </w:tcPr>
                <w:p>
                  <w:pPr>
                    <w:ind w:left="0" w:right="0"/>
                  </w:pPr>
                  <w:r>
                    <w:rPr>
                      <w:rFonts w:ascii="Arial" w:hAnsi="Arial"/>
                      <w:sz w:val="21"/>
                    </w:rPr>
                    <w:t>Nic-4</w:t>
                  </w:r>
                </w:p>
              </w:tc>
              <w:tc>
                <w:tcPr>
                  <w:tcW w:w="2595" w:type="dxa"/>
                  <w:vAlign w:val="top"/>
                </w:tcPr>
                <w:p>
                  <w:pPr>
                    <w:ind w:left="0" w:right="0"/>
                  </w:pPr>
                  <w:r>
                    <w:rPr>
                      <w:rFonts w:ascii="Arial" w:hAnsi="Arial"/>
                      <w:sz w:val="21"/>
                    </w:rPr>
                    <w:t>600</w:t>
                  </w:r>
                </w:p>
              </w:tc>
              <w:tc>
                <w:tcPr>
                  <w:tcW w:w="2595" w:type="dxa"/>
                  <w:vAlign w:val="top"/>
                </w:tcPr>
                <w:p>
                  <w:pPr>
                    <w:ind w:left="0" w:right="0"/>
                  </w:pPr>
                  <w:r>
                    <w:rPr>
                      <w:rFonts w:ascii="Arial" w:hAnsi="Arial"/>
                      <w:sz w:val="21"/>
                    </w:rPr>
                    <w:t>9.74</w:t>
                  </w:r>
                </w:p>
              </w:tc>
              <w:tc>
                <w:tcPr>
                  <w:tcW w:w="2595" w:type="dxa"/>
                  <w:vAlign w:val="top"/>
                </w:tcPr>
                <w:p>
                  <w:pPr>
                    <w:ind w:left="0" w:right="0"/>
                  </w:pPr>
                  <w:r>
                    <w:rPr>
                      <w:rFonts w:ascii="Arial" w:hAnsi="Arial"/>
                      <w:sz w:val="21"/>
                    </w:rPr>
                    <w:t>3.90</w:t>
                  </w:r>
                </w:p>
              </w:tc>
            </w:tr>
            <w:tr>
              <w:tc>
                <w:tcPr>
                  <w:tcW w:w="1800" w:type="dxa"/>
                  <w:vAlign w:val="top"/>
                </w:tcPr>
                <w:p>
                  <w:pPr>
                    <w:ind w:left="0" w:right="0"/>
                  </w:pPr>
                  <w:r>
                    <w:rPr>
                      <w:rFonts w:ascii="Arial" w:hAnsi="Arial"/>
                      <w:sz w:val="21"/>
                    </w:rPr>
                    <w:t>Nic-5</w:t>
                  </w:r>
                </w:p>
              </w:tc>
              <w:tc>
                <w:tcPr>
                  <w:tcW w:w="2595" w:type="dxa"/>
                  <w:vAlign w:val="top"/>
                </w:tcPr>
                <w:p>
                  <w:pPr>
                    <w:ind w:left="0" w:right="0"/>
                  </w:pPr>
                  <w:r>
                    <w:rPr>
                      <w:rFonts w:ascii="Arial" w:hAnsi="Arial"/>
                      <w:sz w:val="21"/>
                    </w:rPr>
                    <w:t>1,150</w:t>
                  </w:r>
                </w:p>
              </w:tc>
              <w:tc>
                <w:tcPr>
                  <w:tcW w:w="2595" w:type="dxa"/>
                  <w:vAlign w:val="top"/>
                </w:tcPr>
                <w:p>
                  <w:pPr>
                    <w:ind w:left="0" w:right="0"/>
                  </w:pPr>
                  <w:r>
                    <w:rPr>
                      <w:rFonts w:ascii="Arial" w:hAnsi="Arial"/>
                      <w:sz w:val="21"/>
                    </w:rPr>
                    <w:t>18.68</w:t>
                  </w:r>
                </w:p>
              </w:tc>
              <w:tc>
                <w:tcPr>
                  <w:tcW w:w="2595" w:type="dxa"/>
                  <w:vAlign w:val="top"/>
                </w:tcPr>
                <w:p>
                  <w:pPr>
                    <w:ind w:left="0" w:right="0"/>
                  </w:pPr>
                  <w:r>
                    <w:rPr>
                      <w:rFonts w:ascii="Arial" w:hAnsi="Arial"/>
                      <w:sz w:val="21"/>
                    </w:rPr>
                    <w:t>7.47</w:t>
                  </w:r>
                </w:p>
              </w:tc>
            </w:tr>
            <w:tr>
              <w:tc>
                <w:tcPr>
                  <w:tcW w:w="1800" w:type="dxa"/>
                  <w:vAlign w:val="top"/>
                </w:tcPr>
                <w:p>
                  <w:pPr>
                    <w:ind w:left="0" w:right="0"/>
                  </w:pPr>
                  <w:r>
                    <w:rPr>
                      <w:rFonts w:ascii="Arial" w:hAnsi="Arial"/>
                      <w:sz w:val="21"/>
                    </w:rPr>
                    <w:t>Nic-6</w:t>
                  </w:r>
                </w:p>
              </w:tc>
              <w:tc>
                <w:tcPr>
                  <w:tcW w:w="2595" w:type="dxa"/>
                  <w:vAlign w:val="top"/>
                </w:tcPr>
                <w:p>
                  <w:pPr>
                    <w:ind w:left="0" w:right="0"/>
                  </w:pPr>
                  <w:r>
                    <w:rPr>
                      <w:rFonts w:ascii="Arial" w:hAnsi="Arial"/>
                      <w:sz w:val="21"/>
                    </w:rPr>
                    <w:t>1,850</w:t>
                  </w:r>
                </w:p>
              </w:tc>
              <w:tc>
                <w:tcPr>
                  <w:tcW w:w="2595" w:type="dxa"/>
                  <w:vAlign w:val="top"/>
                </w:tcPr>
                <w:p>
                  <w:pPr>
                    <w:ind w:left="0" w:right="0"/>
                  </w:pPr>
                  <w:r>
                    <w:rPr>
                      <w:rFonts w:ascii="Arial" w:hAnsi="Arial"/>
                      <w:sz w:val="21"/>
                    </w:rPr>
                    <w:t>30.04</w:t>
                  </w:r>
                </w:p>
              </w:tc>
              <w:tc>
                <w:tcPr>
                  <w:tcW w:w="2595" w:type="dxa"/>
                  <w:vAlign w:val="top"/>
                </w:tcPr>
                <w:p>
                  <w:pPr>
                    <w:ind w:left="0" w:right="0"/>
                  </w:pPr>
                  <w:r>
                    <w:rPr>
                      <w:rFonts w:ascii="Arial" w:hAnsi="Arial"/>
                      <w:sz w:val="21"/>
                    </w:rPr>
                    <w:t>12.02</w:t>
                  </w:r>
                </w:p>
              </w:tc>
            </w:tr>
            <w:tr>
              <w:tc>
                <w:tcPr>
                  <w:tcW w:w="1800" w:type="dxa"/>
                  <w:vAlign w:val="top"/>
                </w:tcPr>
                <w:p>
                  <w:pPr>
                    <w:ind w:left="0" w:right="0"/>
                  </w:pPr>
                  <w:r>
                    <w:rPr>
                      <w:rFonts w:ascii="Arial" w:hAnsi="Arial"/>
                      <w:sz w:val="21"/>
                    </w:rPr>
                    <w:t>Nic-7</w:t>
                  </w:r>
                </w:p>
              </w:tc>
              <w:tc>
                <w:tcPr>
                  <w:tcW w:w="2595" w:type="dxa"/>
                  <w:vAlign w:val="top"/>
                </w:tcPr>
                <w:p>
                  <w:pPr>
                    <w:ind w:left="0" w:right="0"/>
                  </w:pPr>
                  <w:r>
                    <w:rPr>
                      <w:rFonts w:ascii="Arial" w:hAnsi="Arial"/>
                      <w:sz w:val="21"/>
                    </w:rPr>
                    <w:t>2,750</w:t>
                  </w:r>
                </w:p>
              </w:tc>
              <w:tc>
                <w:tcPr>
                  <w:tcW w:w="2595" w:type="dxa"/>
                  <w:vAlign w:val="top"/>
                </w:tcPr>
                <w:p>
                  <w:pPr>
                    <w:ind w:left="0" w:right="0"/>
                  </w:pPr>
                  <w:r>
                    <w:rPr>
                      <w:rFonts w:ascii="Arial" w:hAnsi="Arial"/>
                      <w:sz w:val="21"/>
                    </w:rPr>
                    <w:t>44.66</w:t>
                  </w:r>
                </w:p>
              </w:tc>
              <w:tc>
                <w:tcPr>
                  <w:tcW w:w="2595" w:type="dxa"/>
                  <w:vAlign w:val="top"/>
                </w:tcPr>
                <w:p>
                  <w:pPr>
                    <w:ind w:left="0" w:right="0"/>
                  </w:pPr>
                  <w:r>
                    <w:rPr>
                      <w:rFonts w:ascii="Arial" w:hAnsi="Arial"/>
                      <w:sz w:val="21"/>
                    </w:rPr>
                    <w:t>17.86</w:t>
                  </w:r>
                </w:p>
              </w:tc>
            </w:tr>
            <w:tr>
              <w:tc>
                <w:tcPr>
                  <w:tcW w:w="1800" w:type="dxa"/>
                  <w:vAlign w:val="top"/>
                </w:tcPr>
                <w:p>
                  <w:pPr>
                    <w:ind w:left="0" w:right="0"/>
                  </w:pPr>
                  <w:r>
                    <w:rPr>
                      <w:rFonts w:ascii="Arial" w:hAnsi="Arial"/>
                      <w:sz w:val="21"/>
                    </w:rPr>
                    <w:t>Nic-8</w:t>
                  </w:r>
                </w:p>
              </w:tc>
              <w:tc>
                <w:tcPr>
                  <w:tcW w:w="2595" w:type="dxa"/>
                  <w:vAlign w:val="top"/>
                </w:tcPr>
                <w:p>
                  <w:pPr>
                    <w:ind w:left="0" w:right="0"/>
                  </w:pPr>
                  <w:r>
                    <w:rPr>
                      <w:rFonts w:ascii="Arial" w:hAnsi="Arial"/>
                      <w:sz w:val="21"/>
                    </w:rPr>
                    <w:t>3,800</w:t>
                  </w:r>
                </w:p>
              </w:tc>
              <w:tc>
                <w:tcPr>
                  <w:tcW w:w="2595" w:type="dxa"/>
                  <w:vAlign w:val="top"/>
                </w:tcPr>
                <w:p>
                  <w:pPr>
                    <w:ind w:left="0" w:right="0"/>
                  </w:pPr>
                  <w:r>
                    <w:rPr>
                      <w:rFonts w:ascii="Arial" w:hAnsi="Arial"/>
                      <w:sz w:val="21"/>
                    </w:rPr>
                    <w:t>61.71</w:t>
                  </w:r>
                </w:p>
              </w:tc>
              <w:tc>
                <w:tcPr>
                  <w:tcW w:w="2595" w:type="dxa"/>
                  <w:vAlign w:val="top"/>
                </w:tcPr>
                <w:p>
                  <w:pPr>
                    <w:ind w:left="0" w:right="0"/>
                  </w:pPr>
                  <w:r>
                    <w:rPr>
                      <w:rFonts w:ascii="Arial" w:hAnsi="Arial"/>
                      <w:sz w:val="21"/>
                    </w:rPr>
                    <w:t>24.68</w:t>
                  </w:r>
                </w:p>
              </w:tc>
            </w:tr>
            <w:tr>
              <w:tc>
                <w:tcPr>
                  <w:tcW w:w="1800" w:type="dxa"/>
                  <w:vAlign w:val="top"/>
                </w:tcPr>
                <w:p>
                  <w:pPr>
                    <w:ind w:left="0" w:right="0"/>
                  </w:pPr>
                  <w:r>
                    <w:rPr>
                      <w:rFonts w:ascii="Arial" w:hAnsi="Arial"/>
                      <w:sz w:val="21"/>
                    </w:rPr>
                    <w:t>Nic-9</w:t>
                  </w:r>
                </w:p>
              </w:tc>
              <w:tc>
                <w:tcPr>
                  <w:tcW w:w="2595" w:type="dxa"/>
                  <w:vAlign w:val="top"/>
                </w:tcPr>
                <w:p>
                  <w:pPr>
                    <w:ind w:left="0" w:right="0"/>
                  </w:pPr>
                  <w:r>
                    <w:rPr>
                      <w:rFonts w:ascii="Arial" w:hAnsi="Arial"/>
                      <w:sz w:val="21"/>
                    </w:rPr>
                    <w:t>5,500</w:t>
                  </w:r>
                </w:p>
              </w:tc>
              <w:tc>
                <w:tcPr>
                  <w:tcW w:w="2595" w:type="dxa"/>
                  <w:vAlign w:val="top"/>
                </w:tcPr>
                <w:p>
                  <w:pPr>
                    <w:ind w:left="0" w:right="0"/>
                  </w:pPr>
                  <w:r>
                    <w:rPr>
                      <w:rFonts w:ascii="Arial" w:hAnsi="Arial"/>
                      <w:sz w:val="21"/>
                    </w:rPr>
                    <w:t>89.32</w:t>
                  </w:r>
                </w:p>
              </w:tc>
              <w:tc>
                <w:tcPr>
                  <w:tcW w:w="2595" w:type="dxa"/>
                  <w:vAlign w:val="top"/>
                </w:tcPr>
                <w:p>
                  <w:pPr>
                    <w:ind w:left="0" w:right="0"/>
                  </w:pPr>
                  <w:r>
                    <w:rPr>
                      <w:rFonts w:ascii="Arial" w:hAnsi="Arial"/>
                      <w:sz w:val="21"/>
                    </w:rPr>
                    <w:t>35.73</w:t>
                  </w:r>
                </w:p>
              </w:tc>
            </w:tr>
            <w:tr>
              <w:tc>
                <w:tcPr>
                  <w:tcW w:w="1800" w:type="dxa"/>
                  <w:vAlign w:val="top"/>
                </w:tcPr>
                <w:p>
                  <w:pPr>
                    <w:ind w:left="0" w:right="0"/>
                  </w:pPr>
                  <w:r>
                    <w:rPr>
                      <w:rFonts w:ascii="Arial" w:hAnsi="Arial"/>
                      <w:sz w:val="21"/>
                    </w:rPr>
                    <w:t>Nic-10</w:t>
                  </w:r>
                </w:p>
              </w:tc>
              <w:tc>
                <w:tcPr>
                  <w:tcW w:w="2595" w:type="dxa"/>
                  <w:vAlign w:val="top"/>
                </w:tcPr>
                <w:p>
                  <w:pPr>
                    <w:ind w:left="0" w:right="0"/>
                  </w:pPr>
                  <w:r>
                    <w:rPr>
                      <w:rFonts w:ascii="Arial" w:hAnsi="Arial"/>
                      <w:sz w:val="21"/>
                    </w:rPr>
                    <w:t>6,400</w:t>
                  </w:r>
                </w:p>
              </w:tc>
              <w:tc>
                <w:tcPr>
                  <w:tcW w:w="2595" w:type="dxa"/>
                  <w:vAlign w:val="top"/>
                </w:tcPr>
                <w:p>
                  <w:pPr>
                    <w:ind w:left="0" w:right="0"/>
                  </w:pPr>
                  <w:r>
                    <w:rPr>
                      <w:rFonts w:ascii="Arial" w:hAnsi="Arial"/>
                      <w:sz w:val="21"/>
                    </w:rPr>
                    <w:t>105.56</w:t>
                  </w:r>
                </w:p>
              </w:tc>
              <w:tc>
                <w:tcPr>
                  <w:tcW w:w="2595" w:type="dxa"/>
                  <w:vAlign w:val="top"/>
                </w:tcPr>
                <w:p>
                  <w:pPr>
                    <w:ind w:left="0" w:right="0"/>
                  </w:pPr>
                  <w:r>
                    <w:rPr>
                      <w:rFonts w:ascii="Arial" w:hAnsi="Arial"/>
                      <w:sz w:val="21"/>
                    </w:rPr>
                    <w:t>42.22</w:t>
                  </w:r>
                </w:p>
              </w:tc>
            </w:tr>
          </w:tbl>
          <w:p>
            <w:pPr>
              <w:numPr>
                <w:ilvl w:val="1"/>
                <w:numId w:val="4"/>
              </w:numPr>
              <w:spacing w:before="0" w:after="0"/>
              <w:ind w:hanging="360" w:left="1440" w:right="0"/>
              <w:rPr>
                <w:rFonts w:ascii="Arial" w:hAnsi="Arial"/>
                <w:sz w:val="21"/>
              </w:rPr>
            </w:pPr>
            <w:r>
              <w:rPr>
                <w:rFonts w:ascii="Arial" w:hAnsi="Arial"/>
                <w:sz w:val="21"/>
              </w:rPr>
              <w:t>Use TL-METHOD.035.F06, Nicotine Calibration Standard Preparation Calculator, to calculate the actual concentration of the standards used by the instrument quantification software.</w:t>
            </w:r>
          </w:p>
          <w:p>
            <w:pPr>
              <w:numPr>
                <w:ilvl w:val="1"/>
                <w:numId w:val="4"/>
              </w:numPr>
              <w:spacing w:before="0" w:after="0"/>
              <w:ind w:hanging="360" w:left="1440" w:right="0"/>
              <w:rPr>
                <w:rFonts w:ascii="Arial" w:hAnsi="Arial"/>
                <w:sz w:val="21"/>
              </w:rPr>
            </w:pPr>
            <w:r>
              <w:rPr>
                <w:rFonts w:ascii="Arial" w:hAnsi="Arial"/>
                <w:sz w:val="21"/>
              </w:rPr>
              <w:t xml:space="preserve">Alternatively, nicotine category 1 calibration standards may be used. Suggested concentrations for purchased standards are in the table below. </w:t>
            </w:r>
          </w:p>
          <w:tbl>
            <w:tblPr>
              <w:tblW w:w="0" w:type="auto"/>
              <w:tblCellSpacing w:w="15" w:type="dxa"/>
              <w:tblInd w:w="144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4380" w:type="dxa"/>
                  <w:shd w:val="clear" w:color="auto" w:fill="D9D9D9"/>
                  <w:vAlign w:val="top"/>
                </w:tcPr>
                <w:p>
                  <w:pPr>
                    <w:ind w:left="0" w:right="0"/>
                  </w:pPr>
                  <w:r>
                    <w:rPr>
                      <w:rFonts w:ascii="Arial" w:hAnsi="Arial"/>
                      <w:sz w:val="21"/>
                    </w:rPr>
                    <w:t>Nicotine analytical standard</w:t>
                  </w:r>
                </w:p>
              </w:tc>
              <w:tc>
                <w:tcPr>
                  <w:tcW w:w="3180" w:type="dxa"/>
                  <w:shd w:val="clear" w:color="auto" w:fill="D9D9D9"/>
                  <w:vAlign w:val="top"/>
                </w:tcPr>
                <w:p>
                  <w:pPr>
                    <w:ind w:left="0" w:right="0"/>
                  </w:pPr>
                  <w:r>
                    <w:rPr>
                      <w:rFonts w:ascii="Arial" w:hAnsi="Arial"/>
                      <w:sz w:val="21"/>
                    </w:rPr>
                    <w:t>Standard Solution Concentration (µg/uL)</w:t>
                  </w:r>
                </w:p>
              </w:tc>
              <w:tc>
                <w:tcPr>
                  <w:tcW w:w="3195" w:type="dxa"/>
                  <w:shd w:val="clear" w:color="auto" w:fill="D9D9D9"/>
                  <w:vAlign w:val="top"/>
                </w:tcPr>
                <w:p>
                  <w:pPr>
                    <w:ind w:left="0" w:right="0"/>
                  </w:pPr>
                  <w:r>
                    <w:rPr>
                      <w:rFonts w:ascii="Arial" w:hAnsi="Arial"/>
                      <w:sz w:val="21"/>
                    </w:rPr>
                    <w:t>Nicotine Added to Sample (mg) in 400 µl spike</w:t>
                  </w:r>
                </w:p>
              </w:tc>
            </w:tr>
            <w:tr>
              <w:tc>
                <w:tcPr>
                  <w:tcW w:w="4380" w:type="dxa"/>
                  <w:vAlign w:val="top"/>
                </w:tcPr>
                <w:p>
                  <w:pPr>
                    <w:ind w:left="0" w:right="0"/>
                  </w:pPr>
                  <w:r>
                    <w:rPr>
                      <w:rFonts w:ascii="Arial" w:hAnsi="Arial"/>
                      <w:sz w:val="21"/>
                    </w:rPr>
                    <w:t>Nic-1</w:t>
                  </w:r>
                </w:p>
              </w:tc>
              <w:tc>
                <w:tcPr>
                  <w:tcW w:w="3180" w:type="dxa"/>
                  <w:vAlign w:val="top"/>
                </w:tcPr>
                <w:p>
                  <w:pPr>
                    <w:ind w:left="0" w:right="0"/>
                  </w:pPr>
                  <w:r>
                    <w:rPr>
                      <w:rFonts w:ascii="Arial" w:hAnsi="Arial"/>
                      <w:sz w:val="21"/>
                    </w:rPr>
                    <w:t>0.25</w:t>
                  </w:r>
                </w:p>
              </w:tc>
              <w:tc>
                <w:tcPr>
                  <w:tcW w:w="3195" w:type="dxa"/>
                  <w:vAlign w:val="top"/>
                </w:tcPr>
                <w:p>
                  <w:pPr>
                    <w:ind w:left="0" w:right="0"/>
                  </w:pPr>
                  <w:r>
                    <w:rPr>
                      <w:rFonts w:ascii="Arial" w:hAnsi="Arial"/>
                      <w:sz w:val="21"/>
                    </w:rPr>
                    <w:t>.10</w:t>
                  </w:r>
                </w:p>
              </w:tc>
            </w:tr>
            <w:tr>
              <w:tc>
                <w:tcPr>
                  <w:tcW w:w="4380" w:type="dxa"/>
                  <w:vAlign w:val="top"/>
                </w:tcPr>
                <w:p>
                  <w:pPr>
                    <w:ind w:left="0" w:right="0"/>
                  </w:pPr>
                  <w:r>
                    <w:rPr>
                      <w:rFonts w:ascii="Arial" w:hAnsi="Arial"/>
                      <w:sz w:val="21"/>
                    </w:rPr>
                    <w:t>Nic-2</w:t>
                  </w:r>
                </w:p>
              </w:tc>
              <w:tc>
                <w:tcPr>
                  <w:tcW w:w="3180" w:type="dxa"/>
                  <w:vAlign w:val="top"/>
                </w:tcPr>
                <w:p>
                  <w:pPr>
                    <w:ind w:left="0" w:right="0"/>
                  </w:pPr>
                  <w:r>
                    <w:rPr>
                      <w:rFonts w:ascii="Arial" w:hAnsi="Arial"/>
                      <w:sz w:val="21"/>
                    </w:rPr>
                    <w:t>1.25</w:t>
                  </w:r>
                </w:p>
              </w:tc>
              <w:tc>
                <w:tcPr>
                  <w:tcW w:w="3195" w:type="dxa"/>
                  <w:vAlign w:val="top"/>
                </w:tcPr>
                <w:p>
                  <w:pPr>
                    <w:ind w:left="0" w:right="0"/>
                  </w:pPr>
                  <w:r>
                    <w:rPr>
                      <w:rFonts w:ascii="Arial" w:hAnsi="Arial"/>
                      <w:sz w:val="21"/>
                    </w:rPr>
                    <w:t>.50</w:t>
                  </w:r>
                </w:p>
              </w:tc>
            </w:tr>
            <w:tr>
              <w:tc>
                <w:tcPr>
                  <w:tcW w:w="4380" w:type="dxa"/>
                  <w:vAlign w:val="top"/>
                </w:tcPr>
                <w:p>
                  <w:pPr>
                    <w:ind w:left="0" w:right="0"/>
                  </w:pPr>
                  <w:r>
                    <w:rPr>
                      <w:rFonts w:ascii="Arial" w:hAnsi="Arial"/>
                      <w:sz w:val="21"/>
                    </w:rPr>
                    <w:t>Nic-3</w:t>
                  </w:r>
                </w:p>
              </w:tc>
              <w:tc>
                <w:tcPr>
                  <w:tcW w:w="3180" w:type="dxa"/>
                  <w:vAlign w:val="top"/>
                </w:tcPr>
                <w:p>
                  <w:pPr>
                    <w:ind w:left="0" w:right="0"/>
                  </w:pPr>
                  <w:r>
                    <w:rPr>
                      <w:rFonts w:ascii="Arial" w:hAnsi="Arial"/>
                      <w:sz w:val="21"/>
                    </w:rPr>
                    <w:t>3.75</w:t>
                  </w:r>
                </w:p>
              </w:tc>
              <w:tc>
                <w:tcPr>
                  <w:tcW w:w="3195" w:type="dxa"/>
                  <w:vAlign w:val="top"/>
                </w:tcPr>
                <w:p>
                  <w:pPr>
                    <w:ind w:left="0" w:right="0"/>
                  </w:pPr>
                  <w:r>
                    <w:rPr>
                      <w:rFonts w:ascii="Arial" w:hAnsi="Arial"/>
                      <w:sz w:val="21"/>
                    </w:rPr>
                    <w:t>1.50</w:t>
                  </w:r>
                </w:p>
              </w:tc>
            </w:tr>
            <w:tr>
              <w:tc>
                <w:tcPr>
                  <w:tcW w:w="4380" w:type="dxa"/>
                  <w:vAlign w:val="top"/>
                </w:tcPr>
                <w:p>
                  <w:pPr>
                    <w:ind w:left="0" w:right="0"/>
                  </w:pPr>
                  <w:r>
                    <w:rPr>
                      <w:rFonts w:ascii="Arial" w:hAnsi="Arial"/>
                      <w:sz w:val="21"/>
                    </w:rPr>
                    <w:t>Nic-4</w:t>
                  </w:r>
                </w:p>
              </w:tc>
              <w:tc>
                <w:tcPr>
                  <w:tcW w:w="3180" w:type="dxa"/>
                  <w:vAlign w:val="top"/>
                </w:tcPr>
                <w:p>
                  <w:pPr>
                    <w:ind w:left="0" w:right="0"/>
                  </w:pPr>
                  <w:r>
                    <w:rPr>
                      <w:rFonts w:ascii="Arial" w:hAnsi="Arial"/>
                      <w:sz w:val="21"/>
                    </w:rPr>
                    <w:t>10.0</w:t>
                  </w:r>
                </w:p>
              </w:tc>
              <w:tc>
                <w:tcPr>
                  <w:tcW w:w="3195" w:type="dxa"/>
                  <w:vAlign w:val="top"/>
                </w:tcPr>
                <w:p>
                  <w:pPr>
                    <w:ind w:left="0" w:right="0"/>
                  </w:pPr>
                  <w:r>
                    <w:rPr>
                      <w:rFonts w:ascii="Arial" w:hAnsi="Arial"/>
                      <w:sz w:val="21"/>
                    </w:rPr>
                    <w:t>4.00</w:t>
                  </w:r>
                </w:p>
              </w:tc>
            </w:tr>
            <w:tr>
              <w:tc>
                <w:tcPr>
                  <w:tcW w:w="4380" w:type="dxa"/>
                  <w:vAlign w:val="top"/>
                </w:tcPr>
                <w:p>
                  <w:pPr>
                    <w:ind w:left="0" w:right="0"/>
                  </w:pPr>
                  <w:r>
                    <w:rPr>
                      <w:rFonts w:ascii="Arial" w:hAnsi="Arial"/>
                      <w:sz w:val="21"/>
                    </w:rPr>
                    <w:t>Nic-5</w:t>
                  </w:r>
                </w:p>
              </w:tc>
              <w:tc>
                <w:tcPr>
                  <w:tcW w:w="3180" w:type="dxa"/>
                  <w:vAlign w:val="top"/>
                </w:tcPr>
                <w:p>
                  <w:pPr>
                    <w:ind w:left="0" w:right="0"/>
                  </w:pPr>
                  <w:r>
                    <w:rPr>
                      <w:rFonts w:ascii="Arial" w:hAnsi="Arial"/>
                      <w:sz w:val="21"/>
                    </w:rPr>
                    <w:t>18.75</w:t>
                  </w:r>
                </w:p>
              </w:tc>
              <w:tc>
                <w:tcPr>
                  <w:tcW w:w="3195" w:type="dxa"/>
                  <w:vAlign w:val="top"/>
                </w:tcPr>
                <w:p>
                  <w:pPr>
                    <w:ind w:left="0" w:right="0"/>
                  </w:pPr>
                  <w:r>
                    <w:rPr>
                      <w:rFonts w:ascii="Arial" w:hAnsi="Arial"/>
                      <w:sz w:val="21"/>
                    </w:rPr>
                    <w:t>7.50</w:t>
                  </w:r>
                </w:p>
              </w:tc>
            </w:tr>
            <w:tr>
              <w:tc>
                <w:tcPr>
                  <w:tcW w:w="4380" w:type="dxa"/>
                  <w:vAlign w:val="top"/>
                </w:tcPr>
                <w:p>
                  <w:pPr>
                    <w:ind w:left="0" w:right="0"/>
                  </w:pPr>
                  <w:r>
                    <w:rPr>
                      <w:rFonts w:ascii="Arial" w:hAnsi="Arial"/>
                      <w:sz w:val="21"/>
                    </w:rPr>
                    <w:t>Nic-6</w:t>
                  </w:r>
                </w:p>
              </w:tc>
              <w:tc>
                <w:tcPr>
                  <w:tcW w:w="3180" w:type="dxa"/>
                  <w:vAlign w:val="top"/>
                </w:tcPr>
                <w:p>
                  <w:pPr>
                    <w:ind w:left="0" w:right="0"/>
                  </w:pPr>
                  <w:r>
                    <w:rPr>
                      <w:rFonts w:ascii="Arial" w:hAnsi="Arial"/>
                      <w:sz w:val="21"/>
                    </w:rPr>
                    <w:t>30.15</w:t>
                  </w:r>
                </w:p>
              </w:tc>
              <w:tc>
                <w:tcPr>
                  <w:tcW w:w="3195" w:type="dxa"/>
                  <w:vAlign w:val="top"/>
                </w:tcPr>
                <w:p>
                  <w:pPr>
                    <w:ind w:left="0" w:right="0"/>
                  </w:pPr>
                  <w:r>
                    <w:rPr>
                      <w:rFonts w:ascii="Arial" w:hAnsi="Arial"/>
                      <w:sz w:val="21"/>
                    </w:rPr>
                    <w:t>12.06</w:t>
                  </w:r>
                </w:p>
              </w:tc>
            </w:tr>
            <w:tr>
              <w:tc>
                <w:tcPr>
                  <w:tcW w:w="4380" w:type="dxa"/>
                  <w:vAlign w:val="top"/>
                </w:tcPr>
                <w:p>
                  <w:pPr>
                    <w:ind w:left="0" w:right="0"/>
                  </w:pPr>
                  <w:r>
                    <w:rPr>
                      <w:rFonts w:ascii="Arial" w:hAnsi="Arial"/>
                      <w:sz w:val="21"/>
                    </w:rPr>
                    <w:t>Nic-7</w:t>
                  </w:r>
                </w:p>
              </w:tc>
              <w:tc>
                <w:tcPr>
                  <w:tcW w:w="3180" w:type="dxa"/>
                  <w:vAlign w:val="top"/>
                </w:tcPr>
                <w:p>
                  <w:pPr>
                    <w:ind w:left="0" w:right="0"/>
                  </w:pPr>
                  <w:r>
                    <w:rPr>
                      <w:rFonts w:ascii="Arial" w:hAnsi="Arial"/>
                      <w:sz w:val="21"/>
                    </w:rPr>
                    <w:t>45.07</w:t>
                  </w:r>
                </w:p>
              </w:tc>
              <w:tc>
                <w:tcPr>
                  <w:tcW w:w="3195" w:type="dxa"/>
                  <w:vAlign w:val="top"/>
                </w:tcPr>
                <w:p>
                  <w:pPr>
                    <w:ind w:left="0" w:right="0"/>
                  </w:pPr>
                  <w:r>
                    <w:rPr>
                      <w:rFonts w:ascii="Arial" w:hAnsi="Arial"/>
                      <w:sz w:val="21"/>
                    </w:rPr>
                    <w:t>18.03</w:t>
                  </w:r>
                </w:p>
              </w:tc>
            </w:tr>
            <w:tr>
              <w:tc>
                <w:tcPr>
                  <w:tcW w:w="4380" w:type="dxa"/>
                  <w:vAlign w:val="top"/>
                </w:tcPr>
                <w:p>
                  <w:pPr>
                    <w:ind w:left="0" w:right="0"/>
                  </w:pPr>
                  <w:r>
                    <w:rPr>
                      <w:rFonts w:ascii="Arial" w:hAnsi="Arial"/>
                      <w:sz w:val="21"/>
                    </w:rPr>
                    <w:t>Nic-8</w:t>
                  </w:r>
                </w:p>
              </w:tc>
              <w:tc>
                <w:tcPr>
                  <w:tcW w:w="3180" w:type="dxa"/>
                  <w:vAlign w:val="top"/>
                </w:tcPr>
                <w:p>
                  <w:pPr>
                    <w:ind w:left="0" w:right="0"/>
                  </w:pPr>
                  <w:r>
                    <w:rPr>
                      <w:rFonts w:ascii="Arial" w:hAnsi="Arial"/>
                      <w:sz w:val="21"/>
                    </w:rPr>
                    <w:t>62.50</w:t>
                  </w:r>
                </w:p>
              </w:tc>
              <w:tc>
                <w:tcPr>
                  <w:tcW w:w="3195" w:type="dxa"/>
                  <w:vAlign w:val="top"/>
                </w:tcPr>
                <w:p>
                  <w:pPr>
                    <w:ind w:left="0" w:right="0"/>
                  </w:pPr>
                  <w:r>
                    <w:rPr>
                      <w:rFonts w:ascii="Arial" w:hAnsi="Arial"/>
                      <w:sz w:val="21"/>
                    </w:rPr>
                    <w:t>25.00</w:t>
                  </w:r>
                </w:p>
              </w:tc>
            </w:tr>
            <w:tr>
              <w:tc>
                <w:tcPr>
                  <w:tcW w:w="4380" w:type="dxa"/>
                  <w:vAlign w:val="top"/>
                </w:tcPr>
                <w:p>
                  <w:pPr>
                    <w:ind w:left="0" w:right="0"/>
                  </w:pPr>
                  <w:r>
                    <w:rPr>
                      <w:rFonts w:ascii="Arial" w:hAnsi="Arial"/>
                      <w:sz w:val="21"/>
                    </w:rPr>
                    <w:t>Nic-9</w:t>
                  </w:r>
                </w:p>
              </w:tc>
              <w:tc>
                <w:tcPr>
                  <w:tcW w:w="3180" w:type="dxa"/>
                  <w:vAlign w:val="top"/>
                </w:tcPr>
                <w:p>
                  <w:pPr>
                    <w:ind w:left="0" w:right="0"/>
                  </w:pPr>
                  <w:r>
                    <w:rPr>
                      <w:rFonts w:ascii="Arial" w:hAnsi="Arial"/>
                      <w:sz w:val="21"/>
                    </w:rPr>
                    <w:t>80.09</w:t>
                  </w:r>
                </w:p>
              </w:tc>
              <w:tc>
                <w:tcPr>
                  <w:tcW w:w="3195" w:type="dxa"/>
                  <w:vAlign w:val="top"/>
                </w:tcPr>
                <w:p>
                  <w:pPr>
                    <w:ind w:left="0" w:right="0"/>
                  </w:pPr>
                  <w:r>
                    <w:rPr>
                      <w:rFonts w:ascii="Arial" w:hAnsi="Arial"/>
                      <w:sz w:val="21"/>
                    </w:rPr>
                    <w:t>32.04</w:t>
                  </w:r>
                </w:p>
              </w:tc>
            </w:tr>
            <w:tr>
              <w:tc>
                <w:tcPr>
                  <w:tcW w:w="4380" w:type="dxa"/>
                  <w:vAlign w:val="top"/>
                </w:tcPr>
                <w:p>
                  <w:pPr>
                    <w:ind w:left="0" w:right="0"/>
                  </w:pPr>
                  <w:r>
                    <w:rPr>
                      <w:rFonts w:ascii="Arial" w:hAnsi="Arial"/>
                      <w:sz w:val="21"/>
                    </w:rPr>
                    <w:t>Nic-10</w:t>
                  </w:r>
                </w:p>
              </w:tc>
              <w:tc>
                <w:tcPr>
                  <w:tcW w:w="3180" w:type="dxa"/>
                  <w:vAlign w:val="top"/>
                </w:tcPr>
                <w:p>
                  <w:pPr>
                    <w:ind w:left="0" w:right="0"/>
                  </w:pPr>
                  <w:r>
                    <w:rPr>
                      <w:rFonts w:ascii="Arial" w:hAnsi="Arial"/>
                      <w:sz w:val="21"/>
                    </w:rPr>
                    <w:t>105.04</w:t>
                  </w:r>
                </w:p>
              </w:tc>
              <w:tc>
                <w:tcPr>
                  <w:tcW w:w="3195" w:type="dxa"/>
                  <w:vAlign w:val="top"/>
                </w:tcPr>
                <w:p>
                  <w:pPr>
                    <w:ind w:left="0" w:right="0"/>
                  </w:pPr>
                  <w:r>
                    <w:rPr>
                      <w:rFonts w:ascii="Arial" w:hAnsi="Arial"/>
                      <w:sz w:val="21"/>
                    </w:rPr>
                    <w:t>42.02</w:t>
                  </w:r>
                </w:p>
              </w:tc>
            </w:tr>
            <w:tr>
              <w:tc>
                <w:tcPr>
                  <w:tcW w:w="4380" w:type="dxa"/>
                  <w:vAlign w:val="top"/>
                </w:tcPr>
                <w:p>
                  <w:pPr>
                    <w:ind w:left="0" w:right="0"/>
                  </w:pPr>
                  <w:r>
                    <w:rPr>
                      <w:rFonts w:ascii="Arial" w:hAnsi="Arial"/>
                      <w:sz w:val="21"/>
                    </w:rPr>
                    <w:t>Cal Check</w:t>
                  </w:r>
                </w:p>
              </w:tc>
              <w:tc>
                <w:tcPr>
                  <w:tcW w:w="3180" w:type="dxa"/>
                  <w:vAlign w:val="top"/>
                </w:tcPr>
                <w:p>
                  <w:pPr>
                    <w:ind w:left="0" w:right="0"/>
                  </w:pPr>
                  <w:r>
                    <w:rPr>
                      <w:rFonts w:ascii="Arial" w:hAnsi="Arial"/>
                      <w:sz w:val="21"/>
                    </w:rPr>
                    <w:t>50.04</w:t>
                  </w:r>
                </w:p>
              </w:tc>
              <w:tc>
                <w:tcPr>
                  <w:tcW w:w="3195" w:type="dxa"/>
                  <w:vAlign w:val="top"/>
                </w:tcPr>
                <w:p>
                  <w:pPr>
                    <w:ind w:left="0" w:right="0"/>
                  </w:pPr>
                  <w:r>
                    <w:rPr>
                      <w:rFonts w:ascii="Arial" w:hAnsi="Arial"/>
                      <w:sz w:val="21"/>
                    </w:rPr>
                    <w:t>20.02</w:t>
                  </w:r>
                </w:p>
              </w:tc>
            </w:tr>
          </w:tbl>
          <w:p>
            <w:pPr>
              <w:numPr>
                <w:ilvl w:val="1"/>
                <w:numId w:val="4"/>
              </w:numPr>
              <w:spacing w:before="0" w:after="0"/>
              <w:ind w:hanging="360" w:left="1440" w:right="0"/>
              <w:rPr>
                <w:rFonts w:ascii="Arial" w:hAnsi="Arial"/>
                <w:sz w:val="21"/>
              </w:rPr>
            </w:pPr>
            <w:r>
              <w:rPr>
                <w:rFonts w:ascii="Arial" w:hAnsi="Arial"/>
                <w:sz w:val="21"/>
              </w:rPr>
              <w:t>Record the use of purchased standards by selecting the check box on TL-METHOD.035.F05, Nicotine Run Sheet. Enter the earliest expiration date of the standards used. Record the individual standard ID’s in the spaces provided under "Samples."</w:t>
            </w:r>
          </w:p>
          <w:p>
            <w:pPr>
              <w:numPr>
                <w:ilvl w:val="1"/>
                <w:numId w:val="4"/>
              </w:numPr>
              <w:spacing w:before="0" w:after="0"/>
              <w:ind w:hanging="360" w:left="1440" w:right="0"/>
              <w:rPr>
                <w:rFonts w:ascii="Arial" w:hAnsi="Arial"/>
                <w:sz w:val="21"/>
              </w:rPr>
            </w:pPr>
            <w:r>
              <w:rPr>
                <w:rFonts w:ascii="Arial" w:hAnsi="Arial"/>
                <w:sz w:val="21"/>
              </w:rPr>
              <w:t>Purchased standards can be stored at ambient temperatures in manufacturer-sealed ampoules for up to 3 years.</w:t>
            </w:r>
          </w:p>
          <w:p>
            <w:pPr>
              <w:spacing w:before="240" w:after="240"/>
              <w:ind w:left="0" w:right="0"/>
              <w:rPr>
                <w:rFonts w:ascii="Arial" w:hAnsi="Arial"/>
                <w:sz w:val="21"/>
              </w:rPr>
            </w:pPr>
            <w:r>
              <w:rPr>
                <w:rFonts w:ascii="Arial" w:hAnsi="Arial"/>
                <w:b w:val="1"/>
                <w:sz w:val="21"/>
              </w:rPr>
              <w:t>Method</w:t>
            </w:r>
          </w:p>
          <w:p>
            <w:pPr>
              <w:spacing w:before="240" w:after="240"/>
              <w:ind w:left="0" w:right="0"/>
              <w:rPr>
                <w:rFonts w:ascii="Arial" w:hAnsi="Arial"/>
                <w:sz w:val="21"/>
              </w:rPr>
            </w:pPr>
            <w:r>
              <w:rPr>
                <w:rFonts w:ascii="Arial" w:hAnsi="Arial"/>
                <w:sz w:val="21"/>
              </w:rPr>
              <w:t>1. pH measurement for free nicotine calculation</w:t>
            </w:r>
          </w:p>
          <w:p>
            <w:pPr>
              <w:numPr>
                <w:ilvl w:val="0"/>
                <w:numId w:val="5"/>
              </w:numPr>
              <w:spacing w:before="0" w:after="0"/>
              <w:ind w:hanging="360" w:left="720" w:right="0"/>
              <w:rPr>
                <w:rFonts w:ascii="Arial" w:hAnsi="Arial"/>
                <w:sz w:val="21"/>
              </w:rPr>
            </w:pPr>
            <w:r>
              <w:rPr>
                <w:rFonts w:ascii="Arial" w:hAnsi="Arial"/>
                <w:sz w:val="21"/>
              </w:rPr>
              <w:t>Calibrate the pH meter using buffers 4.01 and 7.00 according to TL-EQUIP.075, pH Meter Monograph, or TL-EQUIP.200, Sirius Vinotrate Monograph.</w:t>
            </w:r>
          </w:p>
          <w:p>
            <w:pPr>
              <w:numPr>
                <w:ilvl w:val="0"/>
                <w:numId w:val="5"/>
              </w:numPr>
              <w:spacing w:before="0" w:after="0"/>
              <w:ind w:hanging="360" w:left="720" w:right="0"/>
              <w:rPr>
                <w:rFonts w:ascii="Arial" w:hAnsi="Arial"/>
                <w:sz w:val="21"/>
              </w:rPr>
            </w:pPr>
            <w:r>
              <w:rPr>
                <w:rFonts w:ascii="Arial" w:hAnsi="Arial"/>
                <w:sz w:val="21"/>
              </w:rPr>
              <w:t>The Sirius Vinotrate uses a standing wash solution. Use the 50% methanol/water solution for this wash.</w:t>
            </w:r>
          </w:p>
          <w:p>
            <w:pPr>
              <w:numPr>
                <w:ilvl w:val="0"/>
                <w:numId w:val="5"/>
              </w:numPr>
              <w:spacing w:before="0" w:after="0"/>
              <w:ind w:hanging="360" w:left="720" w:right="0"/>
              <w:rPr>
                <w:rFonts w:ascii="Arial" w:hAnsi="Arial"/>
                <w:sz w:val="21"/>
              </w:rPr>
            </w:pPr>
            <w:r>
              <w:rPr>
                <w:rFonts w:ascii="Arial" w:hAnsi="Arial"/>
                <w:sz w:val="21"/>
              </w:rPr>
              <w:t>Verify the calibration by measuring the buffer solutions at pH 4.01, 7.00, and 10.01. If the buffer pH measurements are not within ± 0.05, recalibrate the meter. If the meter fails more than twice, change the buffer and clean the electrode, if necessary, prior to re-calibrating. If the pH values continue to fall outside the range, replace the electrode. If poor system performance continues, remove the instrument from service according TL-EQUIP.010, Equipment, and contact the instrument vendor. Initiate corrective action, if needed, according toTL-ADMIN.050, Nonconformances and Corrective Action.</w:t>
            </w:r>
          </w:p>
          <w:p>
            <w:pPr>
              <w:numPr>
                <w:ilvl w:val="0"/>
                <w:numId w:val="5"/>
              </w:numPr>
              <w:spacing w:before="0" w:after="0"/>
              <w:ind w:hanging="360" w:left="720" w:right="0"/>
              <w:rPr>
                <w:rFonts w:ascii="Arial" w:hAnsi="Arial"/>
                <w:sz w:val="21"/>
              </w:rPr>
            </w:pPr>
            <w:r>
              <w:rPr>
                <w:rFonts w:ascii="Arial" w:hAnsi="Arial"/>
                <w:sz w:val="21"/>
              </w:rPr>
              <w:t>At the conclusion of each run, analyze a check sample using pH buffer 4.01. The pH must be within the acceptable range of 4.01 ± 0.05 for the run to be accepted.</w:t>
            </w:r>
          </w:p>
          <w:p>
            <w:pPr>
              <w:numPr>
                <w:ilvl w:val="1"/>
                <w:numId w:val="5"/>
              </w:numPr>
              <w:spacing w:before="0" w:after="0"/>
              <w:ind w:hanging="360" w:left="1440" w:right="0"/>
              <w:rPr>
                <w:rFonts w:ascii="Arial" w:hAnsi="Arial"/>
                <w:sz w:val="21"/>
              </w:rPr>
            </w:pPr>
            <w:r>
              <w:rPr>
                <w:rFonts w:ascii="Arial" w:hAnsi="Arial"/>
                <w:sz w:val="21"/>
              </w:rPr>
              <w:t>If the check sample fails criteria, determine if the pH measuring device is functioning properly. If it is not, remove the instrument from service as described above.</w:t>
            </w:r>
          </w:p>
          <w:p>
            <w:pPr>
              <w:numPr>
                <w:ilvl w:val="1"/>
                <w:numId w:val="5"/>
              </w:numPr>
              <w:spacing w:before="0" w:after="0"/>
              <w:ind w:hanging="360" w:left="1440" w:right="0"/>
              <w:rPr>
                <w:rFonts w:ascii="Arial" w:hAnsi="Arial"/>
                <w:sz w:val="21"/>
              </w:rPr>
            </w:pPr>
            <w:r>
              <w:rPr>
                <w:rFonts w:ascii="Arial" w:hAnsi="Arial"/>
                <w:sz w:val="21"/>
              </w:rPr>
              <w:t>If the pH measuring device is functioning properly, samples may be reanalyzed one time.</w:t>
            </w:r>
          </w:p>
          <w:p>
            <w:pPr>
              <w:numPr>
                <w:ilvl w:val="1"/>
                <w:numId w:val="5"/>
              </w:numPr>
              <w:spacing w:before="0" w:after="0"/>
              <w:ind w:hanging="360" w:left="1440" w:right="0"/>
              <w:rPr>
                <w:rFonts w:ascii="Arial" w:hAnsi="Arial"/>
                <w:sz w:val="21"/>
              </w:rPr>
            </w:pPr>
            <w:r>
              <w:rPr>
                <w:rFonts w:ascii="Arial" w:hAnsi="Arial"/>
                <w:sz w:val="21"/>
              </w:rPr>
              <w:t>If the check samples on re-analysis, initiate corrective action according to the TL-ADMIN.050, Nonconformances and Corrective Action.</w:t>
            </w:r>
          </w:p>
          <w:p>
            <w:pPr>
              <w:numPr>
                <w:ilvl w:val="0"/>
                <w:numId w:val="5"/>
              </w:numPr>
              <w:spacing w:before="0" w:after="0"/>
              <w:ind w:hanging="360" w:left="720" w:right="0"/>
              <w:rPr>
                <w:rFonts w:ascii="Arial" w:hAnsi="Arial"/>
                <w:sz w:val="21"/>
              </w:rPr>
            </w:pPr>
            <w:r>
              <w:rPr>
                <w:rFonts w:ascii="Arial" w:hAnsi="Arial"/>
                <w:sz w:val="21"/>
              </w:rPr>
              <w:t>Determine the appropriate volume for the pH measurement device used. For the Sirius Vinotrate, 10 ml deionized/distilled water should be used with the appropriate autosampler vial. For the Pinnacle Series pH meter, 20 ml deionized/distilled water should be used with a 40 ml sample vial.</w:t>
            </w:r>
          </w:p>
          <w:p>
            <w:pPr>
              <w:numPr>
                <w:ilvl w:val="0"/>
                <w:numId w:val="5"/>
              </w:numPr>
              <w:spacing w:before="0" w:after="0"/>
              <w:ind w:hanging="360" w:left="720" w:right="0"/>
              <w:rPr>
                <w:rFonts w:ascii="Arial" w:hAnsi="Arial"/>
                <w:sz w:val="21"/>
              </w:rPr>
            </w:pPr>
            <w:r>
              <w:rPr>
                <w:rFonts w:ascii="Arial" w:hAnsi="Arial"/>
                <w:sz w:val="21"/>
              </w:rPr>
              <w:t>Weigh 1.00 ± 0.01 g of tobacco product for every 10 ml of deionized/distilled water used. Record the weight on TL-METHOD.035.F04, pH for Nicotine.</w:t>
            </w:r>
          </w:p>
          <w:p>
            <w:pPr>
              <w:numPr>
                <w:ilvl w:val="0"/>
                <w:numId w:val="5"/>
              </w:numPr>
              <w:spacing w:before="0" w:after="0"/>
              <w:ind w:hanging="360" w:left="720" w:right="0"/>
              <w:rPr>
                <w:rFonts w:ascii="Arial" w:hAnsi="Arial"/>
                <w:sz w:val="21"/>
              </w:rPr>
            </w:pPr>
            <w:r>
              <w:rPr>
                <w:rFonts w:ascii="Arial" w:hAnsi="Arial"/>
                <w:sz w:val="21"/>
              </w:rPr>
              <w:t>For cigarette filler tobacco</w:t>
            </w:r>
          </w:p>
          <w:p>
            <w:pPr>
              <w:numPr>
                <w:ilvl w:val="1"/>
                <w:numId w:val="5"/>
              </w:numPr>
              <w:spacing w:before="0" w:after="0"/>
              <w:ind w:hanging="360" w:left="1440" w:right="0"/>
              <w:rPr>
                <w:rFonts w:ascii="Arial" w:hAnsi="Arial"/>
                <w:sz w:val="21"/>
              </w:rPr>
            </w:pPr>
            <w:r>
              <w:rPr>
                <w:rFonts w:ascii="Arial" w:hAnsi="Arial"/>
                <w:sz w:val="21"/>
              </w:rPr>
              <w:t>Cap the sample vial, place it on a mechanical mixer, and set the mixer to run for 30 minutes.</w:t>
            </w:r>
          </w:p>
          <w:p>
            <w:pPr>
              <w:numPr>
                <w:ilvl w:val="1"/>
                <w:numId w:val="5"/>
              </w:numPr>
              <w:spacing w:before="0" w:after="0"/>
              <w:ind w:hanging="360" w:left="1440" w:right="0"/>
              <w:rPr>
                <w:rFonts w:ascii="Arial" w:hAnsi="Arial"/>
                <w:sz w:val="21"/>
              </w:rPr>
            </w:pPr>
            <w:r>
              <w:rPr>
                <w:rFonts w:ascii="Arial" w:hAnsi="Arial"/>
                <w:sz w:val="21"/>
              </w:rPr>
              <w:t>Place the sample in a dark environment for approximately one hour, until the tobacco particulates have visibly settled.</w:t>
            </w:r>
          </w:p>
          <w:p>
            <w:pPr>
              <w:numPr>
                <w:ilvl w:val="1"/>
                <w:numId w:val="5"/>
              </w:numPr>
              <w:spacing w:before="0" w:after="0"/>
              <w:ind w:hanging="360" w:left="1440" w:right="0"/>
              <w:rPr>
                <w:rFonts w:ascii="Arial" w:hAnsi="Arial"/>
                <w:sz w:val="21"/>
              </w:rPr>
            </w:pPr>
            <w:r>
              <w:rPr>
                <w:rFonts w:ascii="Arial" w:hAnsi="Arial"/>
                <w:sz w:val="21"/>
              </w:rPr>
              <w:t>Decant the supernatant into another vial.</w:t>
            </w:r>
          </w:p>
          <w:p>
            <w:pPr>
              <w:numPr>
                <w:ilvl w:val="1"/>
                <w:numId w:val="5"/>
              </w:numPr>
              <w:spacing w:before="0" w:after="0"/>
              <w:ind w:hanging="360" w:left="1440" w:right="0"/>
              <w:rPr>
                <w:rFonts w:ascii="Arial" w:hAnsi="Arial"/>
                <w:sz w:val="21"/>
              </w:rPr>
            </w:pPr>
            <w:r>
              <w:rPr>
                <w:rFonts w:ascii="Arial" w:hAnsi="Arial"/>
                <w:sz w:val="21"/>
              </w:rPr>
              <w:t>Measure the pH of the solution in the sample vial at 5, 15, 30, and 60 minutes.</w:t>
            </w:r>
          </w:p>
          <w:p>
            <w:pPr>
              <w:numPr>
                <w:ilvl w:val="1"/>
                <w:numId w:val="5"/>
              </w:numPr>
              <w:spacing w:before="0" w:after="0"/>
              <w:ind w:hanging="360" w:left="1440" w:right="0"/>
              <w:rPr>
                <w:rFonts w:ascii="Arial" w:hAnsi="Arial"/>
                <w:sz w:val="21"/>
              </w:rPr>
            </w:pPr>
            <w:r>
              <w:rPr>
                <w:rFonts w:ascii="Arial" w:hAnsi="Arial"/>
                <w:sz w:val="21"/>
              </w:rPr>
              <w:t>For the Pinnacles Series pH meter, record the pH measurements on TL- METHOD.035.F04, pH for Nicotine.</w:t>
            </w:r>
          </w:p>
          <w:p>
            <w:pPr>
              <w:numPr>
                <w:ilvl w:val="0"/>
                <w:numId w:val="5"/>
              </w:numPr>
              <w:spacing w:before="0" w:after="0"/>
              <w:ind w:hanging="360" w:left="720" w:right="0"/>
              <w:rPr>
                <w:rFonts w:ascii="Arial" w:hAnsi="Arial"/>
                <w:sz w:val="21"/>
              </w:rPr>
            </w:pPr>
            <w:r>
              <w:rPr>
                <w:rFonts w:ascii="Arial" w:hAnsi="Arial"/>
                <w:sz w:val="21"/>
              </w:rPr>
              <w:t xml:space="preserve">For smokeless tobacco </w:t>
            </w:r>
          </w:p>
          <w:p>
            <w:pPr>
              <w:numPr>
                <w:ilvl w:val="1"/>
                <w:numId w:val="5"/>
              </w:numPr>
              <w:spacing w:before="0" w:after="0"/>
              <w:ind w:hanging="360" w:left="1440" w:right="0"/>
              <w:rPr>
                <w:rFonts w:ascii="Arial" w:hAnsi="Arial"/>
                <w:sz w:val="21"/>
              </w:rPr>
            </w:pPr>
            <w:r>
              <w:rPr>
                <w:rFonts w:ascii="Arial" w:hAnsi="Arial"/>
                <w:sz w:val="21"/>
              </w:rPr>
              <w:t>Place the sample vial on a stir plate with a magnetic stir bar, and set the speed such that the tobacco is suspended in the deionized/distilled water.</w:t>
            </w:r>
          </w:p>
          <w:p>
            <w:pPr>
              <w:numPr>
                <w:ilvl w:val="1"/>
                <w:numId w:val="5"/>
              </w:numPr>
              <w:spacing w:before="0" w:after="0"/>
              <w:ind w:hanging="360" w:left="1440" w:right="0"/>
              <w:rPr>
                <w:rFonts w:ascii="Arial" w:hAnsi="Arial"/>
                <w:sz w:val="21"/>
              </w:rPr>
            </w:pPr>
            <w:r>
              <w:rPr>
                <w:rFonts w:ascii="Arial" w:hAnsi="Arial"/>
                <w:sz w:val="21"/>
              </w:rPr>
              <w:t>For the Pinnacle Series pH meter, record the pH of the solution on TL- METHOD.035.F04, pH for Nicotine.</w:t>
            </w:r>
          </w:p>
          <w:p>
            <w:pPr>
              <w:spacing w:before="240" w:after="240"/>
              <w:ind w:left="0" w:right="0"/>
              <w:rPr>
                <w:rFonts w:ascii="Arial" w:hAnsi="Arial"/>
                <w:sz w:val="21"/>
              </w:rPr>
            </w:pPr>
            <w:r>
              <w:rPr>
                <w:rFonts w:ascii="Arial" w:hAnsi="Arial"/>
                <w:sz w:val="21"/>
              </w:rPr>
              <w:t>2. Blank Preparation</w:t>
            </w:r>
          </w:p>
          <w:p>
            <w:pPr>
              <w:numPr>
                <w:ilvl w:val="0"/>
                <w:numId w:val="6"/>
              </w:numPr>
              <w:spacing w:before="0" w:after="0"/>
              <w:ind w:hanging="360" w:left="720" w:right="0"/>
              <w:rPr>
                <w:rFonts w:ascii="Arial" w:hAnsi="Arial"/>
                <w:sz w:val="21"/>
              </w:rPr>
            </w:pPr>
            <w:r>
              <w:rPr>
                <w:rFonts w:ascii="Arial" w:hAnsi="Arial"/>
                <w:sz w:val="21"/>
              </w:rPr>
              <w:t>Record lot information and expiration dates for materials used in this preparation on TL-METHOD.035.F07, Nicotine Blank Preparation Log.</w:t>
            </w:r>
          </w:p>
          <w:p>
            <w:pPr>
              <w:numPr>
                <w:ilvl w:val="0"/>
                <w:numId w:val="6"/>
              </w:numPr>
              <w:spacing w:before="0" w:after="0"/>
              <w:ind w:hanging="360" w:left="720" w:right="0"/>
              <w:rPr>
                <w:rFonts w:ascii="Arial" w:hAnsi="Arial"/>
                <w:sz w:val="21"/>
              </w:rPr>
            </w:pPr>
            <w:r>
              <w:rPr>
                <w:rFonts w:ascii="Arial" w:hAnsi="Arial"/>
                <w:sz w:val="21"/>
              </w:rPr>
              <w:t>The blank ID is NGB-mmddyy-#, where "NGB" stands for Nicotiana glauca blank, "mmddyy" is the date, and # is a sequential number designating different batches received on the same day.</w:t>
            </w:r>
          </w:p>
          <w:p>
            <w:pPr>
              <w:numPr>
                <w:ilvl w:val="0"/>
                <w:numId w:val="6"/>
              </w:numPr>
              <w:spacing w:before="0" w:after="0"/>
              <w:ind w:hanging="360" w:left="720" w:right="0"/>
              <w:rPr>
                <w:rFonts w:ascii="Arial" w:hAnsi="Arial"/>
                <w:sz w:val="21"/>
              </w:rPr>
            </w:pPr>
            <w:r>
              <w:rPr>
                <w:rFonts w:ascii="Arial" w:hAnsi="Arial"/>
                <w:sz w:val="21"/>
              </w:rPr>
              <w:t>Grind the Nicotiana glauca for at least 30 seconds, until the sample appears visually uniform.</w:t>
            </w:r>
          </w:p>
          <w:p>
            <w:pPr>
              <w:numPr>
                <w:ilvl w:val="0"/>
                <w:numId w:val="6"/>
              </w:numPr>
              <w:spacing w:before="0" w:after="0"/>
              <w:ind w:hanging="360" w:left="720" w:right="0"/>
              <w:rPr>
                <w:rFonts w:ascii="Arial" w:hAnsi="Arial"/>
                <w:sz w:val="21"/>
              </w:rPr>
            </w:pPr>
            <w:r>
              <w:rPr>
                <w:rFonts w:ascii="Arial" w:hAnsi="Arial"/>
                <w:sz w:val="21"/>
              </w:rPr>
              <w:t>This blank material is used for preparation of analytical blanks and calibration standards.</w:t>
            </w:r>
          </w:p>
          <w:p>
            <w:pPr>
              <w:numPr>
                <w:ilvl w:val="0"/>
                <w:numId w:val="6"/>
              </w:numPr>
              <w:spacing w:before="0" w:after="0"/>
              <w:ind w:hanging="360" w:left="720" w:right="0"/>
              <w:rPr>
                <w:rFonts w:ascii="Arial" w:hAnsi="Arial"/>
                <w:sz w:val="21"/>
              </w:rPr>
            </w:pPr>
            <w:r>
              <w:rPr>
                <w:rFonts w:ascii="Arial" w:hAnsi="Arial"/>
                <w:sz w:val="21"/>
              </w:rPr>
              <w:t>The authenticity of the material is confirmed by full scan GC/MS analysis. The Nicotiana glauca samples contain high levels of anabasine and no appreciable nicotine peak.</w:t>
            </w:r>
          </w:p>
          <w:p>
            <w:pPr>
              <w:numPr>
                <w:ilvl w:val="0"/>
                <w:numId w:val="6"/>
              </w:numPr>
              <w:spacing w:before="0" w:after="0"/>
              <w:ind w:hanging="360" w:left="720" w:right="0"/>
              <w:rPr>
                <w:rFonts w:ascii="Arial" w:hAnsi="Arial"/>
                <w:sz w:val="21"/>
              </w:rPr>
            </w:pPr>
            <w:r>
              <w:rPr>
                <w:rFonts w:ascii="Arial" w:hAnsi="Arial"/>
                <w:sz w:val="21"/>
              </w:rPr>
              <w:t>The analyst records confirmation by circling and labeling the two regions, as well as initialing and dating the spectrum. The resulting record is stored in the same location as TL-METHOD.035.F07, Nicotine Blank Preparation Log.</w:t>
            </w:r>
          </w:p>
          <w:p>
            <w:pPr>
              <w:numPr>
                <w:ilvl w:val="0"/>
                <w:numId w:val="6"/>
              </w:numPr>
              <w:spacing w:before="0" w:after="0"/>
              <w:ind w:hanging="360" w:left="720" w:right="0"/>
              <w:rPr>
                <w:rFonts w:ascii="Arial" w:hAnsi="Arial"/>
                <w:sz w:val="21"/>
              </w:rPr>
            </w:pPr>
            <w:r>
              <w:rPr>
                <w:rFonts w:ascii="Arial" w:hAnsi="Arial"/>
                <w:sz w:val="21"/>
              </w:rPr>
              <w:t>Quantitatively verify the blank material by evaluating the y-intercept of the first calibration curve. Check the value to make sure it is below the most recently established limit of detection.</w:t>
            </w:r>
          </w:p>
          <w:p>
            <w:pPr>
              <w:spacing w:before="240" w:after="240"/>
              <w:ind w:left="0" w:right="0"/>
              <w:rPr>
                <w:rFonts w:ascii="Arial" w:hAnsi="Arial"/>
                <w:sz w:val="21"/>
              </w:rPr>
            </w:pPr>
            <w:r>
              <w:rPr>
                <w:rFonts w:ascii="Arial" w:hAnsi="Arial"/>
                <w:sz w:val="21"/>
              </w:rPr>
              <w:t>3. Sample Preparation</w:t>
            </w:r>
          </w:p>
          <w:p>
            <w:pPr>
              <w:numPr>
                <w:ilvl w:val="0"/>
                <w:numId w:val="7"/>
              </w:numPr>
              <w:spacing w:before="0" w:after="0"/>
              <w:ind w:hanging="360" w:left="720" w:right="0"/>
              <w:rPr>
                <w:rFonts w:ascii="Arial" w:hAnsi="Arial"/>
                <w:sz w:val="21"/>
              </w:rPr>
            </w:pPr>
            <w:r>
              <w:rPr>
                <w:rFonts w:ascii="Arial" w:hAnsi="Arial"/>
                <w:sz w:val="21"/>
              </w:rPr>
              <w:t>Sample material is stored in -20°C freezer if analysis is planned within 6 months of receipt. For longer-term storage, material is stored in a 70°C freezer.</w:t>
            </w:r>
          </w:p>
          <w:p>
            <w:pPr>
              <w:numPr>
                <w:ilvl w:val="0"/>
                <w:numId w:val="7"/>
              </w:numPr>
              <w:spacing w:before="0" w:after="0"/>
              <w:ind w:hanging="360" w:left="720" w:right="0"/>
              <w:rPr>
                <w:rFonts w:ascii="Arial" w:hAnsi="Arial"/>
                <w:sz w:val="21"/>
              </w:rPr>
            </w:pPr>
            <w:r>
              <w:rPr>
                <w:rFonts w:ascii="Arial" w:hAnsi="Arial"/>
                <w:sz w:val="21"/>
              </w:rPr>
              <w:t>Prior to analysis, remove samples from the freezer and allow them to equilibrate to room temperature for at least 30 minutes.</w:t>
            </w:r>
          </w:p>
          <w:p>
            <w:pPr>
              <w:numPr>
                <w:ilvl w:val="0"/>
                <w:numId w:val="7"/>
              </w:numPr>
              <w:spacing w:before="0" w:after="0"/>
              <w:ind w:hanging="360" w:left="720" w:right="0"/>
              <w:rPr>
                <w:rFonts w:ascii="Arial" w:hAnsi="Arial"/>
                <w:sz w:val="21"/>
              </w:rPr>
            </w:pPr>
            <w:r>
              <w:rPr>
                <w:rFonts w:ascii="Arial" w:hAnsi="Arial"/>
                <w:sz w:val="21"/>
              </w:rPr>
              <w:t>Prepare two QC samples and at least two tobacco blanks for every analytical run. For the calibration curve, two QC samples, two tobacco blanks (at the beginning of the sequence and after the highest calibrator), and the calibration standards are analyzed in each batch. One QC sample may consist of reference tobacco CRP2, and the other may consist of CRP3.</w:t>
            </w:r>
          </w:p>
          <w:p>
            <w:pPr>
              <w:numPr>
                <w:ilvl w:val="0"/>
                <w:numId w:val="7"/>
              </w:numPr>
              <w:spacing w:before="0" w:after="0"/>
              <w:ind w:hanging="360" w:left="720" w:right="0"/>
              <w:rPr>
                <w:rFonts w:ascii="Arial" w:hAnsi="Arial"/>
                <w:sz w:val="21"/>
              </w:rPr>
            </w:pPr>
            <w:r>
              <w:rPr>
                <w:rFonts w:ascii="Arial" w:hAnsi="Arial"/>
                <w:sz w:val="21"/>
              </w:rPr>
              <w:t>Weigh 1.00 ± 0.01 g of tobacco, and record the weight on TL-METHOD.035.F05, Nicotine Run Sheet. Transfer the sample to an amber bottle.</w:t>
            </w:r>
          </w:p>
          <w:p>
            <w:pPr>
              <w:numPr>
                <w:ilvl w:val="0"/>
                <w:numId w:val="7"/>
              </w:numPr>
              <w:spacing w:before="0" w:after="0"/>
              <w:ind w:hanging="360" w:left="720" w:right="0"/>
              <w:rPr>
                <w:rFonts w:ascii="Arial" w:hAnsi="Arial"/>
                <w:sz w:val="21"/>
              </w:rPr>
            </w:pPr>
            <w:r>
              <w:rPr>
                <w:rFonts w:ascii="Arial" w:hAnsi="Arial"/>
                <w:sz w:val="21"/>
              </w:rPr>
              <w:t>Add 5 ml of 2N NaOH to the amber bottle. Wait 15 to 20 minutes, then add 50 ml of MTBE extraction solution to the bottle.</w:t>
            </w:r>
          </w:p>
          <w:p>
            <w:pPr>
              <w:numPr>
                <w:ilvl w:val="0"/>
                <w:numId w:val="7"/>
              </w:numPr>
              <w:spacing w:before="0" w:after="0"/>
              <w:ind w:hanging="360" w:left="720" w:right="0"/>
              <w:rPr>
                <w:rFonts w:ascii="Arial" w:hAnsi="Arial"/>
                <w:sz w:val="21"/>
              </w:rPr>
            </w:pPr>
            <w:r>
              <w:rPr>
                <w:rFonts w:ascii="Arial" w:hAnsi="Arial"/>
                <w:sz w:val="21"/>
              </w:rPr>
              <w:t>Cap the bottle and place it horizontal on an orbital shaker set for 120 min at 160 rpm.</w:t>
            </w:r>
          </w:p>
          <w:p>
            <w:pPr>
              <w:numPr>
                <w:ilvl w:val="0"/>
                <w:numId w:val="7"/>
              </w:numPr>
              <w:spacing w:before="0" w:after="0"/>
              <w:ind w:hanging="360" w:left="720" w:right="0"/>
              <w:rPr>
                <w:rFonts w:ascii="Arial" w:hAnsi="Arial"/>
                <w:sz w:val="21"/>
              </w:rPr>
            </w:pPr>
            <w:r>
              <w:rPr>
                <w:rFonts w:ascii="Arial" w:hAnsi="Arial"/>
                <w:sz w:val="21"/>
              </w:rPr>
              <w:t>Transfer 1.5 ml of the extract from the amber bottle into a 2.0 ml autosampler vial.</w:t>
            </w:r>
          </w:p>
          <w:p>
            <w:pPr>
              <w:numPr>
                <w:ilvl w:val="0"/>
                <w:numId w:val="7"/>
              </w:numPr>
              <w:spacing w:before="0" w:after="0"/>
              <w:ind w:hanging="360" w:left="720" w:right="0"/>
              <w:rPr>
                <w:rFonts w:ascii="Arial" w:hAnsi="Arial"/>
                <w:sz w:val="21"/>
              </w:rPr>
            </w:pPr>
            <w:r>
              <w:rPr>
                <w:rFonts w:ascii="Arial" w:hAnsi="Arial"/>
                <w:sz w:val="21"/>
              </w:rPr>
              <w:t>Prepared samples can be stored in a 4°C refrigerator for up to two weeks prior to analysis.</w:t>
            </w:r>
          </w:p>
          <w:p>
            <w:pPr>
              <w:spacing w:before="240" w:after="240"/>
              <w:ind w:left="0" w:right="0"/>
              <w:rPr>
                <w:rFonts w:ascii="Arial" w:hAnsi="Arial"/>
                <w:sz w:val="21"/>
              </w:rPr>
            </w:pPr>
            <w:r>
              <w:rPr>
                <w:rFonts w:ascii="Arial" w:hAnsi="Arial"/>
                <w:sz w:val="21"/>
              </w:rPr>
              <w:t>4. Preliminary System Setup</w:t>
            </w:r>
          </w:p>
          <w:p>
            <w:pPr>
              <w:numPr>
                <w:ilvl w:val="0"/>
                <w:numId w:val="8"/>
              </w:numPr>
              <w:spacing w:before="0" w:after="0"/>
              <w:ind w:hanging="360" w:left="720" w:right="0"/>
              <w:rPr>
                <w:rFonts w:ascii="Arial" w:hAnsi="Arial"/>
                <w:sz w:val="21"/>
              </w:rPr>
            </w:pPr>
            <w:r>
              <w:rPr>
                <w:rFonts w:ascii="Arial" w:hAnsi="Arial"/>
                <w:sz w:val="21"/>
              </w:rPr>
              <w:t>Ensure that the valve on the helium cylinder is open and that the pressure on the tank regulator is greater than 500 psi.</w:t>
            </w:r>
          </w:p>
          <w:p>
            <w:pPr>
              <w:numPr>
                <w:ilvl w:val="0"/>
                <w:numId w:val="8"/>
              </w:numPr>
              <w:spacing w:before="0" w:after="0"/>
              <w:ind w:hanging="360" w:left="720" w:right="0"/>
              <w:rPr>
                <w:rFonts w:ascii="Arial" w:hAnsi="Arial"/>
                <w:sz w:val="21"/>
              </w:rPr>
            </w:pPr>
            <w:r>
              <w:rPr>
                <w:rFonts w:ascii="Arial" w:hAnsi="Arial"/>
                <w:sz w:val="21"/>
              </w:rPr>
              <w:t>Use the autotune function in ChemStation to tune the mass spectrometer using the instrument’s internal perfluorotributylamine (PFTBA) standard.</w:t>
            </w:r>
          </w:p>
          <w:p>
            <w:pPr>
              <w:numPr>
                <w:ilvl w:val="0"/>
                <w:numId w:val="8"/>
              </w:numPr>
              <w:spacing w:before="0" w:after="0"/>
              <w:ind w:hanging="360" w:left="720" w:right="0"/>
              <w:rPr>
                <w:rFonts w:ascii="Arial" w:hAnsi="Arial"/>
                <w:sz w:val="21"/>
              </w:rPr>
            </w:pPr>
            <w:r>
              <w:rPr>
                <w:rFonts w:ascii="Arial" w:hAnsi="Arial"/>
                <w:sz w:val="21"/>
              </w:rPr>
              <w:t>Further manually tune the instrument to set the mass resolution and the abundance for the ion at mass 69. The Mass Spectrometer Set Up Parameters are found in work instruction METHOD.035.W01, Instrumentation for Nicotine Analysis.</w:t>
            </w:r>
          </w:p>
          <w:p>
            <w:pPr>
              <w:spacing w:before="240" w:after="240"/>
              <w:ind w:left="0" w:right="0"/>
              <w:rPr>
                <w:rFonts w:ascii="Arial" w:hAnsi="Arial"/>
                <w:sz w:val="21"/>
              </w:rPr>
            </w:pPr>
            <w:r>
              <w:rPr>
                <w:rFonts w:ascii="Arial" w:hAnsi="Arial"/>
                <w:sz w:val="21"/>
              </w:rPr>
              <w:t>5. Calibration Curve</w:t>
            </w:r>
          </w:p>
          <w:p>
            <w:pPr>
              <w:numPr>
                <w:ilvl w:val="0"/>
                <w:numId w:val="9"/>
              </w:numPr>
              <w:spacing w:before="0" w:after="0"/>
              <w:ind w:hanging="360" w:left="720" w:right="0"/>
              <w:rPr>
                <w:rFonts w:ascii="Arial" w:hAnsi="Arial"/>
                <w:sz w:val="21"/>
              </w:rPr>
            </w:pPr>
            <w:r>
              <w:rPr>
                <w:rFonts w:ascii="Arial" w:hAnsi="Arial"/>
                <w:sz w:val="21"/>
              </w:rPr>
              <w:t>Calibration curves are created each time a new batch of MTBE solution is prepared or a major instrument repair is performed, such as installation of a new ion source or column.</w:t>
            </w:r>
          </w:p>
          <w:p>
            <w:pPr>
              <w:numPr>
                <w:ilvl w:val="0"/>
                <w:numId w:val="9"/>
              </w:numPr>
              <w:spacing w:before="0" w:after="0"/>
              <w:ind w:hanging="360" w:left="720" w:right="0"/>
              <w:rPr>
                <w:rFonts w:ascii="Arial" w:hAnsi="Arial"/>
                <w:sz w:val="21"/>
              </w:rPr>
            </w:pPr>
            <w:r>
              <w:rPr>
                <w:rFonts w:ascii="Arial" w:hAnsi="Arial"/>
                <w:sz w:val="21"/>
              </w:rPr>
              <w:t>To create calibration samples, spike 400 µl of each calibration standard into a corresponding 1 g sample of blank tobacco.</w:t>
            </w:r>
          </w:p>
          <w:p>
            <w:pPr>
              <w:numPr>
                <w:ilvl w:val="0"/>
                <w:numId w:val="9"/>
              </w:numPr>
              <w:spacing w:before="0" w:after="0"/>
              <w:ind w:hanging="360" w:left="720" w:right="0"/>
              <w:rPr>
                <w:rFonts w:ascii="Arial" w:hAnsi="Arial"/>
                <w:sz w:val="21"/>
              </w:rPr>
            </w:pPr>
            <w:r>
              <w:rPr>
                <w:rFonts w:ascii="Arial" w:hAnsi="Arial"/>
                <w:sz w:val="21"/>
              </w:rPr>
              <w:t>Extract the calibration sample by adding 5 ml of 2N NaOH to the amber bottle. Wait 15 minutes, and then add 50ml of MTBE extraction solution to the bottle.</w:t>
            </w:r>
          </w:p>
          <w:p>
            <w:pPr>
              <w:numPr>
                <w:ilvl w:val="0"/>
                <w:numId w:val="9"/>
              </w:numPr>
              <w:spacing w:before="0" w:after="0"/>
              <w:ind w:hanging="360" w:left="720" w:right="0"/>
              <w:rPr>
                <w:rFonts w:ascii="Arial" w:hAnsi="Arial"/>
                <w:sz w:val="21"/>
              </w:rPr>
            </w:pPr>
            <w:r>
              <w:rPr>
                <w:rFonts w:ascii="Arial" w:hAnsi="Arial"/>
                <w:sz w:val="21"/>
              </w:rPr>
              <w:t>Cap the bottle and place it horizontal on an orbital shaker set for 120 min at 160 rpm.</w:t>
            </w:r>
          </w:p>
          <w:p>
            <w:pPr>
              <w:numPr>
                <w:ilvl w:val="0"/>
                <w:numId w:val="9"/>
              </w:numPr>
              <w:spacing w:before="0" w:after="0"/>
              <w:ind w:hanging="360" w:left="720" w:right="0"/>
              <w:rPr>
                <w:rFonts w:ascii="Arial" w:hAnsi="Arial"/>
                <w:sz w:val="21"/>
              </w:rPr>
            </w:pPr>
            <w:r>
              <w:rPr>
                <w:rFonts w:ascii="Arial" w:hAnsi="Arial"/>
                <w:sz w:val="21"/>
              </w:rPr>
              <w:t>Transfer 1.5 ml of the extract from the amber bottle into a 2.0ml autosampler vial.</w:t>
            </w:r>
          </w:p>
          <w:p>
            <w:pPr>
              <w:numPr>
                <w:ilvl w:val="0"/>
                <w:numId w:val="9"/>
              </w:numPr>
              <w:spacing w:before="0" w:after="0"/>
              <w:ind w:hanging="360" w:left="720" w:right="0"/>
              <w:rPr>
                <w:rFonts w:ascii="Arial" w:hAnsi="Arial"/>
                <w:sz w:val="21"/>
              </w:rPr>
            </w:pPr>
            <w:r>
              <w:rPr>
                <w:rFonts w:ascii="Arial" w:hAnsi="Arial"/>
                <w:sz w:val="21"/>
              </w:rPr>
              <w:t>Run a blank sample to check for peaks that interfere with either nicotine (133,161, and 162 amu) or quinoline (102 and 129 amu).</w:t>
            </w:r>
          </w:p>
          <w:p>
            <w:pPr>
              <w:numPr>
                <w:ilvl w:val="0"/>
                <w:numId w:val="9"/>
              </w:numPr>
              <w:spacing w:before="0" w:after="0"/>
              <w:ind w:hanging="360" w:left="720" w:right="0"/>
              <w:rPr>
                <w:rFonts w:ascii="Arial" w:hAnsi="Arial"/>
                <w:sz w:val="21"/>
              </w:rPr>
            </w:pPr>
            <w:r>
              <w:rPr>
                <w:rFonts w:ascii="Arial" w:hAnsi="Arial"/>
                <w:sz w:val="21"/>
              </w:rPr>
              <w:t>Calculate the slope, intercept, and R-squared value using an unweighted linear regression with a linear least squares fit. This analysis can be performed using ChemStation.</w:t>
            </w:r>
          </w:p>
          <w:p>
            <w:pPr>
              <w:spacing w:before="240" w:after="240"/>
              <w:ind w:left="0" w:right="0"/>
              <w:rPr>
                <w:rFonts w:ascii="Arial" w:hAnsi="Arial"/>
                <w:sz w:val="21"/>
              </w:rPr>
            </w:pPr>
            <w:r>
              <w:rPr>
                <w:rFonts w:ascii="Arial" w:hAnsi="Arial"/>
                <w:sz w:val="21"/>
              </w:rPr>
              <w:t>6. Run Analysis</w:t>
            </w:r>
          </w:p>
          <w:p>
            <w:pPr>
              <w:numPr>
                <w:ilvl w:val="0"/>
                <w:numId w:val="10"/>
              </w:numPr>
              <w:spacing w:before="0" w:after="0"/>
              <w:ind w:hanging="360" w:left="720" w:right="0"/>
              <w:rPr>
                <w:rFonts w:ascii="Arial" w:hAnsi="Arial"/>
                <w:sz w:val="21"/>
              </w:rPr>
            </w:pPr>
            <w:r>
              <w:rPr>
                <w:rFonts w:ascii="Arial" w:hAnsi="Arial"/>
                <w:sz w:val="21"/>
              </w:rPr>
              <w:t>Record run specific information on TL-METHOD.035.F05, Nicotine Run Sheet.</w:t>
            </w:r>
          </w:p>
          <w:p>
            <w:pPr>
              <w:numPr>
                <w:ilvl w:val="0"/>
                <w:numId w:val="10"/>
              </w:numPr>
              <w:spacing w:before="0" w:after="0"/>
              <w:ind w:hanging="360" w:left="720" w:right="0"/>
              <w:rPr>
                <w:rFonts w:ascii="Arial" w:hAnsi="Arial"/>
                <w:sz w:val="21"/>
              </w:rPr>
            </w:pPr>
            <w:r>
              <w:rPr>
                <w:rFonts w:ascii="Arial" w:hAnsi="Arial"/>
                <w:sz w:val="21"/>
              </w:rPr>
              <w:t>An analytical run typically consists of a tobacco blank, two QC samples, tobacco samples, and a final blank. Calibration samples may be included before the QC samples if a new batch of MTBE solution is being used.</w:t>
            </w:r>
          </w:p>
          <w:p>
            <w:pPr>
              <w:numPr>
                <w:ilvl w:val="0"/>
                <w:numId w:val="10"/>
              </w:numPr>
              <w:spacing w:before="0" w:after="0"/>
              <w:ind w:hanging="360" w:left="720" w:right="0"/>
              <w:rPr>
                <w:rFonts w:ascii="Arial" w:hAnsi="Arial"/>
                <w:sz w:val="21"/>
              </w:rPr>
            </w:pPr>
            <w:r>
              <w:rPr>
                <w:rFonts w:ascii="Arial" w:hAnsi="Arial"/>
                <w:sz w:val="21"/>
              </w:rPr>
              <w:t>Place the prepared samples in the sample tray of the autosampler.</w:t>
            </w:r>
          </w:p>
          <w:p>
            <w:pPr>
              <w:numPr>
                <w:ilvl w:val="0"/>
                <w:numId w:val="10"/>
              </w:numPr>
              <w:spacing w:before="0" w:after="0"/>
              <w:ind w:hanging="360" w:left="720" w:right="0"/>
              <w:rPr>
                <w:rFonts w:ascii="Arial" w:hAnsi="Arial"/>
                <w:sz w:val="21"/>
              </w:rPr>
            </w:pPr>
            <w:r>
              <w:rPr>
                <w:rFonts w:ascii="Arial" w:hAnsi="Arial"/>
                <w:sz w:val="21"/>
              </w:rPr>
              <w:t>Enter the sample sequence into ChemStation software.</w:t>
            </w:r>
          </w:p>
          <w:p>
            <w:pPr>
              <w:numPr>
                <w:ilvl w:val="0"/>
                <w:numId w:val="10"/>
              </w:numPr>
              <w:spacing w:before="0" w:after="0"/>
              <w:ind w:hanging="360" w:left="720" w:right="0"/>
              <w:rPr>
                <w:rFonts w:ascii="Arial" w:hAnsi="Arial"/>
                <w:sz w:val="21"/>
              </w:rPr>
            </w:pPr>
            <w:r>
              <w:rPr>
                <w:rFonts w:ascii="Arial" w:hAnsi="Arial"/>
                <w:sz w:val="21"/>
              </w:rPr>
              <w:t>For a PAL autosampler, on the LEAP hand held controller, select the correct method specified in TL-METHOD.035.W01, Instrumentation for Nicotine Analysis, and the appropriate tray. Enter the range of vials to be analyzed.</w:t>
            </w:r>
          </w:p>
          <w:p>
            <w:pPr>
              <w:numPr>
                <w:ilvl w:val="0"/>
                <w:numId w:val="10"/>
              </w:numPr>
              <w:spacing w:before="0" w:after="0"/>
              <w:ind w:hanging="360" w:left="720" w:right="0"/>
              <w:rPr>
                <w:rFonts w:ascii="Arial" w:hAnsi="Arial"/>
                <w:sz w:val="21"/>
              </w:rPr>
            </w:pPr>
            <w:r>
              <w:rPr>
                <w:rFonts w:ascii="Arial" w:hAnsi="Arial"/>
                <w:sz w:val="21"/>
              </w:rPr>
              <w:t>Click "Run Sequence" to start the GC run in ChemStation, and press "Start" on the hand-held controller.</w:t>
            </w:r>
          </w:p>
          <w:p>
            <w:pPr>
              <w:spacing w:before="240" w:after="240"/>
              <w:ind w:left="0" w:right="0"/>
              <w:rPr>
                <w:rFonts w:ascii="Arial" w:hAnsi="Arial"/>
                <w:sz w:val="21"/>
              </w:rPr>
            </w:pPr>
            <w:r>
              <w:rPr>
                <w:rFonts w:ascii="Arial" w:hAnsi="Arial"/>
                <w:sz w:val="21"/>
              </w:rPr>
              <w:t>7. Calculations</w:t>
            </w:r>
          </w:p>
          <w:p>
            <w:pPr>
              <w:numPr>
                <w:ilvl w:val="0"/>
                <w:numId w:val="11"/>
              </w:numPr>
              <w:spacing w:before="0" w:after="0"/>
              <w:ind w:hanging="360" w:left="720" w:right="0"/>
              <w:rPr>
                <w:rFonts w:ascii="Arial" w:hAnsi="Arial"/>
                <w:sz w:val="21"/>
              </w:rPr>
            </w:pPr>
            <w:r>
              <w:rPr>
                <w:rFonts w:ascii="Arial" w:hAnsi="Arial"/>
                <w:sz w:val="21"/>
              </w:rPr>
              <w:t>Process raw data files using the instrument’s quantification file listed in TL-METHOD.035.W01, Instrumentation for Nicotine Analysis.</w:t>
            </w:r>
          </w:p>
          <w:p>
            <w:pPr>
              <w:numPr>
                <w:ilvl w:val="0"/>
                <w:numId w:val="11"/>
              </w:numPr>
              <w:spacing w:before="0" w:after="0"/>
              <w:ind w:hanging="360" w:left="720" w:right="0"/>
              <w:rPr>
                <w:rFonts w:ascii="Arial" w:hAnsi="Arial"/>
                <w:sz w:val="21"/>
              </w:rPr>
            </w:pPr>
            <w:r>
              <w:rPr>
                <w:rFonts w:ascii="Arial" w:hAnsi="Arial"/>
                <w:sz w:val="21"/>
              </w:rPr>
              <w:t>Peaks are automatically integrated using the ChemStation RTE integrator.</w:t>
            </w:r>
          </w:p>
          <w:p>
            <w:pPr>
              <w:spacing w:before="240" w:after="240"/>
              <w:ind w:left="0" w:right="0"/>
              <w:rPr>
                <w:rFonts w:ascii="Arial" w:hAnsi="Arial"/>
                <w:sz w:val="21"/>
              </w:rPr>
            </w:pPr>
            <w:r>
              <w:rPr>
                <w:rFonts w:ascii="Arial" w:hAnsi="Arial"/>
                <w:sz w:val="21"/>
              </w:rPr>
              <w:t>8. Quality assessment</w:t>
            </w:r>
          </w:p>
          <w:p>
            <w:pPr>
              <w:numPr>
                <w:ilvl w:val="0"/>
                <w:numId w:val="12"/>
              </w:numPr>
              <w:spacing w:before="0" w:after="0"/>
              <w:ind w:hanging="360" w:left="720" w:right="0"/>
              <w:rPr>
                <w:rFonts w:ascii="Arial" w:hAnsi="Arial"/>
                <w:sz w:val="21"/>
              </w:rPr>
            </w:pPr>
            <w:r>
              <w:rPr>
                <w:rFonts w:ascii="Arial" w:hAnsi="Arial"/>
                <w:sz w:val="21"/>
              </w:rPr>
              <w:t>The following experimental checks are made on the stability of the analytical system with each run.</w:t>
            </w:r>
          </w:p>
          <w:p>
            <w:pPr>
              <w:numPr>
                <w:ilvl w:val="0"/>
                <w:numId w:val="12"/>
              </w:numPr>
              <w:spacing w:before="0" w:after="0"/>
              <w:ind w:hanging="360" w:left="720" w:right="0"/>
              <w:rPr>
                <w:rFonts w:ascii="Arial" w:hAnsi="Arial"/>
                <w:sz w:val="21"/>
              </w:rPr>
            </w:pPr>
            <w:r>
              <w:rPr>
                <w:rFonts w:ascii="Arial" w:hAnsi="Arial"/>
                <w:sz w:val="21"/>
              </w:rPr>
              <w:t>Analyze the initial blank for visible peaks that may signify contamination in the system, spiking solutions, or reagents.</w:t>
            </w:r>
          </w:p>
          <w:p>
            <w:pPr>
              <w:numPr>
                <w:ilvl w:val="0"/>
                <w:numId w:val="12"/>
              </w:numPr>
              <w:spacing w:before="0" w:after="0"/>
              <w:ind w:hanging="360" w:left="720" w:right="0"/>
              <w:rPr>
                <w:rFonts w:ascii="Arial" w:hAnsi="Arial"/>
                <w:sz w:val="21"/>
              </w:rPr>
            </w:pPr>
            <w:r>
              <w:rPr>
                <w:rFonts w:ascii="Arial" w:hAnsi="Arial"/>
                <w:sz w:val="21"/>
              </w:rPr>
              <w:t xml:space="preserve">Analyze the QC standards. </w:t>
            </w:r>
          </w:p>
          <w:p>
            <w:pPr>
              <w:numPr>
                <w:ilvl w:val="1"/>
                <w:numId w:val="12"/>
              </w:numPr>
              <w:spacing w:before="0" w:after="0"/>
              <w:ind w:hanging="360" w:left="1440" w:right="0"/>
              <w:rPr>
                <w:rFonts w:ascii="Arial" w:hAnsi="Arial"/>
                <w:sz w:val="21"/>
              </w:rPr>
            </w:pPr>
            <w:r>
              <w:rPr>
                <w:rFonts w:ascii="Arial" w:hAnsi="Arial"/>
                <w:sz w:val="21"/>
              </w:rPr>
              <w:t>The internal standard responses should be within ± 50% of the response from the previous calibration.</w:t>
            </w:r>
          </w:p>
          <w:p>
            <w:pPr>
              <w:numPr>
                <w:ilvl w:val="1"/>
                <w:numId w:val="12"/>
              </w:numPr>
              <w:spacing w:before="0" w:after="0"/>
              <w:ind w:hanging="360" w:left="1440" w:right="0"/>
              <w:rPr>
                <w:rFonts w:ascii="Arial" w:hAnsi="Arial"/>
                <w:sz w:val="21"/>
              </w:rPr>
            </w:pPr>
            <w:r>
              <w:rPr>
                <w:rFonts w:ascii="Arial" w:hAnsi="Arial"/>
                <w:sz w:val="21"/>
              </w:rPr>
              <w:t>The signal to noise ratios should be &gt; 100, and the retention time should be ± 0.5 minutes from the previous QC run.</w:t>
            </w:r>
          </w:p>
          <w:p>
            <w:pPr>
              <w:numPr>
                <w:ilvl w:val="0"/>
                <w:numId w:val="12"/>
              </w:numPr>
              <w:spacing w:before="0" w:after="0"/>
              <w:ind w:hanging="360" w:left="720" w:right="0"/>
              <w:rPr>
                <w:rFonts w:ascii="Arial" w:hAnsi="Arial"/>
                <w:sz w:val="21"/>
              </w:rPr>
            </w:pPr>
            <w:r>
              <w:rPr>
                <w:rFonts w:ascii="Arial" w:hAnsi="Arial"/>
                <w:sz w:val="21"/>
              </w:rPr>
              <w:t>Visually check to see if any single standard appears to be an outlier</w:t>
            </w:r>
          </w:p>
          <w:p>
            <w:pPr>
              <w:numPr>
                <w:ilvl w:val="1"/>
                <w:numId w:val="12"/>
              </w:numPr>
              <w:spacing w:before="0" w:after="0"/>
              <w:ind w:hanging="360" w:left="1440" w:right="0"/>
              <w:rPr>
                <w:rFonts w:ascii="Arial" w:hAnsi="Arial"/>
                <w:sz w:val="21"/>
              </w:rPr>
            </w:pPr>
            <w:r>
              <w:rPr>
                <w:rFonts w:ascii="Arial" w:hAnsi="Arial"/>
                <w:sz w:val="21"/>
              </w:rPr>
              <w:t>In order to discard an outlier, calculate the average response ratio of mass 133 divided by mass 102 for the 10 calibration standards. Use a relative 20% setting for the acceptance criteria in the Calibrate-Edit Compounds menu.</w:t>
            </w:r>
          </w:p>
          <w:p>
            <w:pPr>
              <w:numPr>
                <w:ilvl w:val="1"/>
                <w:numId w:val="12"/>
              </w:numPr>
              <w:spacing w:before="0" w:after="0"/>
              <w:ind w:hanging="360" w:left="1440" w:right="0"/>
              <w:rPr>
                <w:rFonts w:ascii="Arial" w:hAnsi="Arial"/>
                <w:sz w:val="21"/>
              </w:rPr>
            </w:pPr>
            <w:r>
              <w:rPr>
                <w:rFonts w:ascii="Arial" w:hAnsi="Arial"/>
                <w:sz w:val="21"/>
              </w:rPr>
              <w:t>If removal of a point changes the slope or intercept by more than 10%, it is considered an outlier.</w:t>
            </w:r>
          </w:p>
          <w:p>
            <w:pPr>
              <w:numPr>
                <w:ilvl w:val="1"/>
                <w:numId w:val="12"/>
              </w:numPr>
              <w:spacing w:before="0" w:after="0"/>
              <w:ind w:hanging="360" w:left="1440" w:right="0"/>
              <w:rPr>
                <w:rFonts w:ascii="Arial" w:hAnsi="Arial"/>
                <w:sz w:val="21"/>
              </w:rPr>
            </w:pPr>
            <w:r>
              <w:rPr>
                <w:rFonts w:ascii="Arial" w:hAnsi="Arial"/>
                <w:sz w:val="21"/>
              </w:rPr>
              <w:t>No more than one calibration standard may be discarded.</w:t>
            </w:r>
          </w:p>
          <w:p>
            <w:pPr>
              <w:numPr>
                <w:ilvl w:val="1"/>
                <w:numId w:val="12"/>
              </w:numPr>
              <w:spacing w:before="0" w:after="0"/>
              <w:ind w:hanging="360" w:left="1440" w:right="0"/>
              <w:rPr>
                <w:rFonts w:ascii="Arial" w:hAnsi="Arial"/>
                <w:sz w:val="21"/>
              </w:rPr>
            </w:pPr>
            <w:r>
              <w:rPr>
                <w:rFonts w:ascii="Arial" w:hAnsi="Arial"/>
                <w:sz w:val="21"/>
              </w:rPr>
              <w:t>If either the high or low standard is removed, adjust the reporting limits to reflect the new reporting ranges.</w:t>
            </w:r>
          </w:p>
          <w:p>
            <w:pPr>
              <w:numPr>
                <w:ilvl w:val="0"/>
                <w:numId w:val="12"/>
              </w:numPr>
              <w:spacing w:before="0" w:after="0"/>
              <w:ind w:hanging="360" w:left="720" w:right="0"/>
              <w:rPr>
                <w:rFonts w:ascii="Arial" w:hAnsi="Arial"/>
                <w:sz w:val="21"/>
              </w:rPr>
            </w:pPr>
            <w:r>
              <w:rPr>
                <w:rFonts w:ascii="Arial" w:hAnsi="Arial"/>
                <w:sz w:val="21"/>
              </w:rPr>
              <w:t>Check the regression analysis of the calibration curve to confirm that R</w:t>
            </w:r>
            <w:r>
              <w:rPr>
                <w:rFonts w:ascii="Arial" w:hAnsi="Arial"/>
                <w:sz w:val="21"/>
                <w:vertAlign w:val="superscript"/>
              </w:rPr>
              <w:t>2</w:t>
            </w:r>
            <w:r>
              <w:rPr>
                <w:rFonts w:ascii="Arial" w:hAnsi="Arial"/>
                <w:sz w:val="21"/>
              </w:rPr>
              <w:t>is ≥ 0.98.</w:t>
            </w:r>
          </w:p>
          <w:p>
            <w:pPr>
              <w:numPr>
                <w:ilvl w:val="0"/>
                <w:numId w:val="12"/>
              </w:numPr>
              <w:spacing w:before="0" w:after="0"/>
              <w:ind w:hanging="360" w:left="720" w:right="0"/>
              <w:rPr>
                <w:rFonts w:ascii="Arial" w:hAnsi="Arial"/>
                <w:sz w:val="21"/>
              </w:rPr>
            </w:pPr>
            <w:r>
              <w:rPr>
                <w:rFonts w:ascii="Arial" w:hAnsi="Arial"/>
                <w:sz w:val="21"/>
              </w:rPr>
              <w:t>Review automated peak integration and record manual integrations according to TL-LABOP.015, Chromatographic Peak Integration. Use the QEdit function to manually integrate peaks, if needed. No more than 10% of peaks within a run should require manual integration.</w:t>
            </w:r>
          </w:p>
          <w:p>
            <w:pPr>
              <w:spacing w:before="240" w:after="240"/>
              <w:ind w:left="0" w:right="0"/>
              <w:rPr>
                <w:rFonts w:ascii="Arial" w:hAnsi="Arial"/>
                <w:sz w:val="21"/>
              </w:rPr>
            </w:pPr>
            <w:r>
              <w:rPr>
                <w:rFonts w:ascii="Arial" w:hAnsi="Arial"/>
                <w:b w:val="1"/>
                <w:sz w:val="21"/>
              </w:rPr>
              <w:t>Estimate of measurement uncertainty</w:t>
            </w:r>
          </w:p>
          <w:p>
            <w:pPr>
              <w:spacing w:before="240" w:after="240"/>
              <w:ind w:left="0" w:right="0"/>
              <w:rPr>
                <w:rFonts w:ascii="Arial" w:hAnsi="Arial"/>
                <w:sz w:val="21"/>
              </w:rPr>
            </w:pPr>
            <w:r>
              <w:rPr>
                <w:rFonts w:ascii="Arial" w:hAnsi="Arial"/>
                <w:sz w:val="21"/>
              </w:rPr>
              <w:t>Estimates of measurement uncertainty are calculated according to TL-QC.020, Measurement Uncertainty, based on QC sample data analyzed according to TL-QC.015, Control Charting and Trend Analysis.</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1740" w:type="dxa"/>
                  <w:vAlign w:val="top"/>
                </w:tcPr>
                <w:p>
                  <w:pPr>
                    <w:ind w:left="0" w:right="0"/>
                  </w:pPr>
                  <w:r>
                    <w:rPr>
                      <w:rFonts w:ascii="Arial" w:hAnsi="Arial"/>
                      <w:b w:val="1"/>
                      <w:sz w:val="21"/>
                    </w:rPr>
                    <w:t>QC Sample ID</w:t>
                  </w:r>
                </w:p>
              </w:tc>
              <w:tc>
                <w:tcPr>
                  <w:tcW w:w="1740" w:type="dxa"/>
                  <w:vAlign w:val="top"/>
                </w:tcPr>
                <w:p>
                  <w:pPr>
                    <w:ind w:left="0" w:right="0"/>
                  </w:pPr>
                  <w:r>
                    <w:rPr>
                      <w:rFonts w:ascii="Arial" w:hAnsi="Arial"/>
                      <w:b w:val="1"/>
                      <w:sz w:val="21"/>
                    </w:rPr>
                    <w:t>Description</w:t>
                  </w:r>
                </w:p>
              </w:tc>
              <w:tc>
                <w:tcPr>
                  <w:tcW w:w="1740" w:type="dxa"/>
                  <w:vAlign w:val="top"/>
                </w:tcPr>
                <w:p>
                  <w:pPr>
                    <w:ind w:left="0" w:right="0"/>
                  </w:pPr>
                  <w:r>
                    <w:rPr>
                      <w:rFonts w:ascii="Arial" w:hAnsi="Arial"/>
                      <w:b w:val="1"/>
                      <w:sz w:val="21"/>
                    </w:rPr>
                    <w:t>Analyte</w:t>
                  </w:r>
                </w:p>
              </w:tc>
              <w:tc>
                <w:tcPr>
                  <w:tcW w:w="1755" w:type="dxa"/>
                  <w:vAlign w:val="top"/>
                </w:tcPr>
                <w:p>
                  <w:pPr>
                    <w:ind w:left="0" w:right="0"/>
                  </w:pPr>
                  <w:r>
                    <w:rPr>
                      <w:rFonts w:ascii="Arial" w:hAnsi="Arial"/>
                      <w:b w:val="1"/>
                      <w:sz w:val="21"/>
                    </w:rPr>
                    <w:t>Mean (mg/g)</w:t>
                  </w:r>
                </w:p>
              </w:tc>
              <w:tc>
                <w:tcPr>
                  <w:tcW w:w="1755" w:type="dxa"/>
                  <w:vAlign w:val="top"/>
                </w:tcPr>
                <w:p>
                  <w:pPr>
                    <w:ind w:left="0" w:right="0"/>
                  </w:pPr>
                  <w:r>
                    <w:rPr>
                      <w:rFonts w:ascii="Arial" w:hAnsi="Arial"/>
                      <w:b w:val="1"/>
                      <w:sz w:val="21"/>
                    </w:rPr>
                    <w:t>Standard Deviation (mg/g)</w:t>
                  </w:r>
                </w:p>
              </w:tc>
              <w:tc>
                <w:tcPr>
                  <w:tcW w:w="1755" w:type="dxa"/>
                  <w:vAlign w:val="top"/>
                </w:tcPr>
                <w:p>
                  <w:pPr>
                    <w:ind w:left="0" w:right="0"/>
                  </w:pPr>
                  <w:r>
                    <w:rPr>
                      <w:rFonts w:ascii="Arial" w:hAnsi="Arial"/>
                      <w:b w:val="1"/>
                      <w:sz w:val="21"/>
                    </w:rPr>
                    <w:t>Expanded Uncertainty (mg/g)</w:t>
                  </w:r>
                </w:p>
              </w:tc>
            </w:tr>
            <w:tr>
              <w:tc>
                <w:tcPr>
                  <w:tcW w:w="1740" w:type="dxa"/>
                  <w:vAlign w:val="top"/>
                </w:tcPr>
                <w:p>
                  <w:pPr>
                    <w:ind w:left="0" w:right="0"/>
                  </w:pPr>
                  <w:r>
                    <w:rPr>
                      <w:rFonts w:ascii="Arial" w:hAnsi="Arial"/>
                      <w:sz w:val="21"/>
                    </w:rPr>
                    <w:t>2504</w:t>
                  </w:r>
                </w:p>
              </w:tc>
              <w:tc>
                <w:tcPr>
                  <w:tcW w:w="1740" w:type="dxa"/>
                  <w:vAlign w:val="top"/>
                </w:tcPr>
                <w:p>
                  <w:pPr>
                    <w:ind w:left="0" w:right="0"/>
                  </w:pPr>
                  <w:r>
                    <w:rPr>
                      <w:rFonts w:ascii="Arial" w:hAnsi="Arial"/>
                      <w:sz w:val="21"/>
                    </w:rPr>
                    <w:t>3R4F</w:t>
                  </w:r>
                </w:p>
              </w:tc>
              <w:tc>
                <w:tcPr>
                  <w:tcW w:w="1740" w:type="dxa"/>
                  <w:vAlign w:val="top"/>
                </w:tcPr>
                <w:p>
                  <w:pPr>
                    <w:ind w:left="0" w:right="0"/>
                  </w:pPr>
                  <w:r>
                    <w:rPr>
                      <w:rFonts w:ascii="Arial" w:hAnsi="Arial"/>
                      <w:sz w:val="21"/>
                    </w:rPr>
                    <w:t>Nicotine</w:t>
                  </w:r>
                </w:p>
              </w:tc>
              <w:tc>
                <w:tcPr>
                  <w:tcW w:w="1755" w:type="dxa"/>
                  <w:vAlign w:val="top"/>
                </w:tcPr>
                <w:p>
                  <w:pPr>
                    <w:ind w:left="0" w:right="0"/>
                  </w:pPr>
                  <w:r>
                    <w:rPr>
                      <w:rFonts w:ascii="Arial" w:hAnsi="Arial"/>
                      <w:sz w:val="21"/>
                    </w:rPr>
                    <w:t>17.664</w:t>
                  </w:r>
                </w:p>
              </w:tc>
              <w:tc>
                <w:tcPr>
                  <w:tcW w:w="1755" w:type="dxa"/>
                  <w:vAlign w:val="top"/>
                </w:tcPr>
                <w:p>
                  <w:pPr>
                    <w:ind w:left="0" w:right="0"/>
                  </w:pPr>
                  <w:r>
                    <w:rPr>
                      <w:rFonts w:ascii="Arial" w:hAnsi="Arial"/>
                      <w:sz w:val="21"/>
                    </w:rPr>
                    <w:t>0.500</w:t>
                  </w:r>
                </w:p>
              </w:tc>
              <w:tc>
                <w:tcPr>
                  <w:tcW w:w="1755" w:type="dxa"/>
                  <w:vAlign w:val="top"/>
                </w:tcPr>
                <w:p>
                  <w:pPr>
                    <w:ind w:left="0" w:right="0"/>
                  </w:pPr>
                  <w:r>
                    <w:rPr>
                      <w:rFonts w:ascii="Arial" w:hAnsi="Arial"/>
                      <w:sz w:val="21"/>
                    </w:rPr>
                    <w:t>1.000</w:t>
                  </w:r>
                </w:p>
              </w:tc>
            </w:tr>
            <w:tr>
              <w:tc>
                <w:tcPr>
                  <w:tcW w:w="1740" w:type="dxa"/>
                  <w:vAlign w:val="top"/>
                </w:tcPr>
                <w:p>
                  <w:pPr>
                    <w:ind w:left="0" w:right="0"/>
                  </w:pPr>
                  <w:r>
                    <w:rPr>
                      <w:rFonts w:ascii="Arial" w:hAnsi="Arial"/>
                      <w:sz w:val="21"/>
                    </w:rPr>
                    <w:t>2505</w:t>
                  </w:r>
                </w:p>
              </w:tc>
              <w:tc>
                <w:tcPr>
                  <w:tcW w:w="1740" w:type="dxa"/>
                  <w:vAlign w:val="top"/>
                </w:tcPr>
                <w:p>
                  <w:pPr>
                    <w:ind w:left="0" w:right="0"/>
                  </w:pPr>
                  <w:r>
                    <w:rPr>
                      <w:rFonts w:ascii="Arial" w:hAnsi="Arial"/>
                      <w:sz w:val="21"/>
                    </w:rPr>
                    <w:t>CRP1</w:t>
                  </w:r>
                </w:p>
              </w:tc>
              <w:tc>
                <w:tcPr>
                  <w:tcW w:w="1740" w:type="dxa"/>
                  <w:vAlign w:val="top"/>
                </w:tcPr>
                <w:p>
                  <w:pPr>
                    <w:ind w:left="0" w:right="0"/>
                  </w:pPr>
                  <w:r>
                    <w:rPr>
                      <w:rFonts w:ascii="Arial" w:hAnsi="Arial"/>
                      <w:sz w:val="21"/>
                    </w:rPr>
                    <w:t>Nicotine</w:t>
                  </w:r>
                </w:p>
              </w:tc>
              <w:tc>
                <w:tcPr>
                  <w:tcW w:w="1755" w:type="dxa"/>
                  <w:vAlign w:val="top"/>
                </w:tcPr>
                <w:p>
                  <w:pPr>
                    <w:ind w:left="0" w:right="0"/>
                  </w:pPr>
                  <w:r>
                    <w:rPr>
                      <w:rFonts w:ascii="Arial" w:hAnsi="Arial"/>
                      <w:sz w:val="21"/>
                    </w:rPr>
                    <w:t>9.604</w:t>
                  </w:r>
                </w:p>
              </w:tc>
              <w:tc>
                <w:tcPr>
                  <w:tcW w:w="1755" w:type="dxa"/>
                  <w:vAlign w:val="top"/>
                </w:tcPr>
                <w:p>
                  <w:pPr>
                    <w:ind w:left="0" w:right="0"/>
                  </w:pPr>
                  <w:r>
                    <w:rPr>
                      <w:rFonts w:ascii="Arial" w:hAnsi="Arial"/>
                      <w:sz w:val="21"/>
                    </w:rPr>
                    <w:t>0.593</w:t>
                  </w:r>
                </w:p>
              </w:tc>
              <w:tc>
                <w:tcPr>
                  <w:tcW w:w="1755" w:type="dxa"/>
                  <w:vAlign w:val="top"/>
                </w:tcPr>
                <w:p>
                  <w:pPr>
                    <w:ind w:left="0" w:right="0"/>
                  </w:pPr>
                  <w:r>
                    <w:rPr>
                      <w:rFonts w:ascii="Arial" w:hAnsi="Arial"/>
                      <w:sz w:val="21"/>
                    </w:rPr>
                    <w:t>1.186</w:t>
                  </w:r>
                </w:p>
              </w:tc>
            </w:tr>
            <w:tr>
              <w:tc>
                <w:tcPr>
                  <w:tcW w:w="1740" w:type="dxa"/>
                  <w:vAlign w:val="top"/>
                </w:tcPr>
                <w:p>
                  <w:pPr>
                    <w:ind w:left="0" w:right="0"/>
                  </w:pPr>
                  <w:r>
                    <w:rPr>
                      <w:rFonts w:ascii="Arial" w:hAnsi="Arial"/>
                      <w:sz w:val="21"/>
                    </w:rPr>
                    <w:t>none</w:t>
                  </w:r>
                </w:p>
              </w:tc>
              <w:tc>
                <w:tcPr>
                  <w:tcW w:w="1740" w:type="dxa"/>
                  <w:vAlign w:val="top"/>
                </w:tcPr>
                <w:p>
                  <w:pPr>
                    <w:ind w:left="0" w:right="0"/>
                  </w:pPr>
                  <w:r>
                    <w:rPr>
                      <w:rFonts w:ascii="Arial" w:hAnsi="Arial"/>
                      <w:sz w:val="21"/>
                    </w:rPr>
                    <w:t>CRP2</w:t>
                  </w:r>
                </w:p>
              </w:tc>
              <w:tc>
                <w:tcPr>
                  <w:tcW w:w="1740" w:type="dxa"/>
                  <w:vAlign w:val="top"/>
                </w:tcPr>
                <w:p>
                  <w:pPr>
                    <w:ind w:left="0" w:right="0"/>
                  </w:pPr>
                  <w:r>
                    <w:rPr>
                      <w:rFonts w:ascii="Arial" w:hAnsi="Arial"/>
                      <w:sz w:val="21"/>
                    </w:rPr>
                    <w:t>Nicotine</w:t>
                  </w:r>
                </w:p>
              </w:tc>
              <w:tc>
                <w:tcPr>
                  <w:tcW w:w="1755" w:type="dxa"/>
                  <w:vAlign w:val="top"/>
                </w:tcPr>
                <w:p>
                  <w:pPr>
                    <w:ind w:left="0" w:right="0"/>
                  </w:pPr>
                  <w:r>
                    <w:rPr>
                      <w:rFonts w:ascii="Arial" w:hAnsi="Arial"/>
                      <w:sz w:val="21"/>
                    </w:rPr>
                    <w:t>12.774</w:t>
                  </w:r>
                </w:p>
              </w:tc>
              <w:tc>
                <w:tcPr>
                  <w:tcW w:w="1755" w:type="dxa"/>
                  <w:vAlign w:val="top"/>
                </w:tcPr>
                <w:p>
                  <w:pPr>
                    <w:ind w:left="0" w:right="0"/>
                  </w:pPr>
                  <w:r>
                    <w:rPr>
                      <w:rFonts w:ascii="Arial" w:hAnsi="Arial"/>
                      <w:sz w:val="21"/>
                    </w:rPr>
                    <w:t>0.426</w:t>
                  </w:r>
                </w:p>
              </w:tc>
              <w:tc>
                <w:tcPr>
                  <w:tcW w:w="1755" w:type="dxa"/>
                  <w:vAlign w:val="top"/>
                </w:tcPr>
                <w:p>
                  <w:pPr>
                    <w:ind w:left="0" w:right="0"/>
                  </w:pPr>
                  <w:r>
                    <w:rPr>
                      <w:rFonts w:ascii="Arial" w:hAnsi="Arial"/>
                      <w:sz w:val="21"/>
                    </w:rPr>
                    <w:t>0.852</w:t>
                  </w:r>
                </w:p>
              </w:tc>
            </w:tr>
            <w:tr>
              <w:tc>
                <w:tcPr>
                  <w:tcW w:w="1740" w:type="dxa"/>
                  <w:vAlign w:val="top"/>
                </w:tcPr>
                <w:p>
                  <w:pPr>
                    <w:ind w:left="0" w:right="0"/>
                  </w:pPr>
                  <w:r>
                    <w:rPr>
                      <w:rFonts w:ascii="Arial" w:hAnsi="Arial"/>
                      <w:sz w:val="21"/>
                    </w:rPr>
                    <w:t>none</w:t>
                  </w:r>
                </w:p>
              </w:tc>
              <w:tc>
                <w:tcPr>
                  <w:tcW w:w="1740" w:type="dxa"/>
                  <w:vAlign w:val="top"/>
                </w:tcPr>
                <w:p>
                  <w:pPr>
                    <w:ind w:left="0" w:right="0"/>
                  </w:pPr>
                  <w:r>
                    <w:rPr>
                      <w:rFonts w:ascii="Arial" w:hAnsi="Arial"/>
                      <w:sz w:val="21"/>
                    </w:rPr>
                    <w:t>CRP3</w:t>
                  </w:r>
                </w:p>
              </w:tc>
              <w:tc>
                <w:tcPr>
                  <w:tcW w:w="1740" w:type="dxa"/>
                  <w:vAlign w:val="top"/>
                </w:tcPr>
                <w:p>
                  <w:pPr>
                    <w:ind w:left="0" w:right="0"/>
                  </w:pPr>
                  <w:r>
                    <w:rPr>
                      <w:rFonts w:ascii="Arial" w:hAnsi="Arial"/>
                      <w:sz w:val="21"/>
                    </w:rPr>
                    <w:t>Nicotine</w:t>
                  </w:r>
                </w:p>
              </w:tc>
              <w:tc>
                <w:tcPr>
                  <w:tcW w:w="1755" w:type="dxa"/>
                  <w:vAlign w:val="top"/>
                </w:tcPr>
                <w:p>
                  <w:pPr>
                    <w:ind w:left="0" w:right="0"/>
                  </w:pPr>
                  <w:r>
                    <w:rPr>
                      <w:rFonts w:ascii="Arial" w:hAnsi="Arial"/>
                      <w:sz w:val="21"/>
                    </w:rPr>
                    <w:t>21.357</w:t>
                  </w:r>
                </w:p>
              </w:tc>
              <w:tc>
                <w:tcPr>
                  <w:tcW w:w="1755" w:type="dxa"/>
                  <w:vAlign w:val="top"/>
                </w:tcPr>
                <w:p>
                  <w:pPr>
                    <w:ind w:left="0" w:right="0"/>
                  </w:pPr>
                  <w:r>
                    <w:rPr>
                      <w:rFonts w:ascii="Arial" w:hAnsi="Arial"/>
                      <w:sz w:val="21"/>
                    </w:rPr>
                    <w:t>0.632</w:t>
                  </w:r>
                </w:p>
              </w:tc>
              <w:tc>
                <w:tcPr>
                  <w:tcW w:w="1755" w:type="dxa"/>
                  <w:vAlign w:val="top"/>
                </w:tcPr>
                <w:p>
                  <w:pPr>
                    <w:ind w:left="0" w:right="0"/>
                  </w:pPr>
                  <w:r>
                    <w:rPr>
                      <w:rFonts w:ascii="Arial" w:hAnsi="Arial"/>
                      <w:sz w:val="21"/>
                    </w:rPr>
                    <w:t>1.263</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This is an established standard operating procedure used by the Tobacco Laboratory management system, Tobacco and Volatiles Branch, Division of Laboratory Sciences (DLS), National Center for Environmental Health (NCEH), Centers for Disease Control and Prevention (CDC).</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Centers for Disease Control and Prevention (CDC); National Center for Environmental Health (NCEH); Tobacco Laboratory Management System, Tobacco Volatiles Branch, Division of Laboratory Sciences (DLS). (2014, May 22). Tobacco Laboratory, Nicotine (Total and Unprotonated). Atlanta, GA: Author. TL-METHOD.035. Version 03.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N/A</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Personnel must be trained in appropriate laboratory procedures for safety and managing hazardous chemicals, carcinogens, mutagens, and teratogens. Laboratory technicians must be properly trained in operating the equipment listed below.</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Personal protective equipment:</w:t>
            </w:r>
          </w:p>
          <w:p>
            <w:pPr>
              <w:spacing w:before="240" w:after="240"/>
              <w:ind w:left="0" w:right="0"/>
              <w:rPr>
                <w:rFonts w:ascii="Arial" w:hAnsi="Arial"/>
                <w:sz w:val="21"/>
              </w:rPr>
            </w:pPr>
            <w:r>
              <w:rPr>
                <w:rFonts w:ascii="Arial" w:hAnsi="Arial"/>
                <w:sz w:val="21"/>
              </w:rPr>
              <w:t>Laboratory coats/disposable gowns, nitrile gloves, and safety glasses or similar eye protection should be worn when handling methyl tertiary-butyl ether (MTBE), nicotine standards, or sodium hydroxide (NaOH) to prevent contact or absorption through the skin.</w:t>
            </w:r>
          </w:p>
          <w:p>
            <w:pPr>
              <w:spacing w:before="240" w:after="240"/>
              <w:ind w:left="0" w:right="0"/>
              <w:rPr>
                <w:rFonts w:ascii="Arial" w:hAnsi="Arial"/>
                <w:sz w:val="21"/>
              </w:rPr>
            </w:pPr>
            <w:r>
              <w:rPr>
                <w:rFonts w:ascii="Arial" w:hAnsi="Arial"/>
                <w:sz w:val="21"/>
              </w:rPr>
              <w:t>Hazardous chemicals, carcinogens, mutagens, and teratogens:</w:t>
            </w:r>
          </w:p>
          <w:p>
            <w:pPr>
              <w:spacing w:before="240" w:after="240"/>
              <w:ind w:left="0" w:right="0"/>
              <w:rPr>
                <w:rFonts w:ascii="Arial" w:hAnsi="Arial"/>
                <w:sz w:val="21"/>
              </w:rPr>
            </w:pPr>
            <w:r>
              <w:rPr>
                <w:rFonts w:ascii="Arial" w:hAnsi="Arial"/>
                <w:sz w:val="21"/>
              </w:rPr>
              <w:t>Nicotine, quinoline, and MTBE are toxic; therefore, inhalation or dermal exposure should be avoided. Use a chemical fume hood with the sash lowered to minimize inhalation.</w:t>
            </w:r>
          </w:p>
          <w:p>
            <w:pPr>
              <w:spacing w:before="240" w:after="240"/>
              <w:ind w:left="0" w:right="0"/>
              <w:rPr>
                <w:rFonts w:ascii="Arial" w:hAnsi="Arial"/>
                <w:sz w:val="21"/>
              </w:rPr>
            </w:pPr>
            <w:r>
              <w:rPr>
                <w:rFonts w:ascii="Arial" w:hAnsi="Arial"/>
                <w:sz w:val="21"/>
              </w:rPr>
              <w:t>Other Equipment:</w:t>
            </w:r>
          </w:p>
          <w:p>
            <w:pPr>
              <w:numPr>
                <w:ilvl w:val="0"/>
                <w:numId w:val="13"/>
              </w:numPr>
              <w:spacing w:before="0" w:after="0"/>
              <w:ind w:hanging="360" w:left="720" w:right="0"/>
              <w:rPr>
                <w:rFonts w:ascii="Arial" w:hAnsi="Arial"/>
                <w:sz w:val="21"/>
              </w:rPr>
            </w:pPr>
            <w:r>
              <w:rPr>
                <w:rFonts w:ascii="Arial" w:hAnsi="Arial"/>
                <w:sz w:val="21"/>
              </w:rPr>
              <w:t>Agilent 6890N/5973N GC/MS with the ChemStation operating system, or equivalent</w:t>
            </w:r>
          </w:p>
          <w:p>
            <w:pPr>
              <w:numPr>
                <w:ilvl w:val="0"/>
                <w:numId w:val="13"/>
              </w:numPr>
              <w:spacing w:before="0" w:after="0"/>
              <w:ind w:hanging="360" w:left="720" w:right="0"/>
              <w:rPr>
                <w:rFonts w:ascii="Arial" w:hAnsi="Arial"/>
                <w:sz w:val="21"/>
              </w:rPr>
            </w:pPr>
            <w:r>
              <w:rPr>
                <w:rFonts w:ascii="Arial" w:hAnsi="Arial"/>
                <w:sz w:val="21"/>
              </w:rPr>
              <w:t>Barnstead Lab Line MaxQ Shaker, or equivalent</w:t>
            </w:r>
          </w:p>
          <w:p>
            <w:pPr>
              <w:numPr>
                <w:ilvl w:val="0"/>
                <w:numId w:val="13"/>
              </w:numPr>
              <w:spacing w:before="0" w:after="0"/>
              <w:ind w:hanging="360" w:left="720" w:right="0"/>
              <w:rPr>
                <w:rFonts w:ascii="Arial" w:hAnsi="Arial"/>
                <w:sz w:val="21"/>
              </w:rPr>
            </w:pPr>
            <w:r>
              <w:rPr>
                <w:rFonts w:ascii="Arial" w:hAnsi="Arial"/>
                <w:sz w:val="21"/>
              </w:rPr>
              <w:t>Bottletop dispenser, 2.5 ml to 25 ml capacity</w:t>
            </w:r>
          </w:p>
          <w:p>
            <w:pPr>
              <w:numPr>
                <w:ilvl w:val="0"/>
                <w:numId w:val="13"/>
              </w:numPr>
              <w:spacing w:before="0" w:after="0"/>
              <w:ind w:hanging="360" w:left="720" w:right="0"/>
              <w:rPr>
                <w:rFonts w:ascii="Arial" w:hAnsi="Arial"/>
                <w:sz w:val="21"/>
              </w:rPr>
            </w:pPr>
            <w:r>
              <w:rPr>
                <w:rFonts w:ascii="Arial" w:hAnsi="Arial"/>
                <w:sz w:val="21"/>
              </w:rPr>
              <w:t>Mettler XP205 analytical balance, or equivalent</w:t>
            </w:r>
          </w:p>
          <w:p>
            <w:pPr>
              <w:numPr>
                <w:ilvl w:val="0"/>
                <w:numId w:val="13"/>
              </w:numPr>
              <w:spacing w:before="0" w:after="0"/>
              <w:ind w:hanging="360" w:left="720" w:right="0"/>
              <w:rPr>
                <w:rFonts w:ascii="Arial" w:hAnsi="Arial"/>
                <w:sz w:val="21"/>
              </w:rPr>
            </w:pPr>
            <w:r>
              <w:rPr>
                <w:rFonts w:ascii="Arial" w:hAnsi="Arial"/>
                <w:sz w:val="21"/>
              </w:rPr>
              <w:t>PAL autosampler equipped for liquid injection, or equivalent</w:t>
            </w:r>
          </w:p>
          <w:p>
            <w:pPr>
              <w:numPr>
                <w:ilvl w:val="0"/>
                <w:numId w:val="13"/>
              </w:numPr>
              <w:spacing w:before="0" w:after="0"/>
              <w:ind w:hanging="360" w:left="720" w:right="0"/>
              <w:rPr>
                <w:rFonts w:ascii="Arial" w:hAnsi="Arial"/>
                <w:sz w:val="21"/>
              </w:rPr>
            </w:pPr>
            <w:r>
              <w:rPr>
                <w:rFonts w:ascii="Arial" w:hAnsi="Arial"/>
                <w:sz w:val="21"/>
              </w:rPr>
              <w:t>Robot Coupe Model RSI 2v Scientific Batch Processer, or equivalent</w:t>
            </w:r>
          </w:p>
          <w:p>
            <w:pPr>
              <w:numPr>
                <w:ilvl w:val="0"/>
                <w:numId w:val="13"/>
              </w:numPr>
              <w:spacing w:before="0" w:after="0"/>
              <w:ind w:hanging="360" w:left="720" w:right="0"/>
              <w:rPr>
                <w:rFonts w:ascii="Arial" w:hAnsi="Arial"/>
                <w:sz w:val="21"/>
              </w:rPr>
            </w:pPr>
            <w:r>
              <w:rPr>
                <w:rFonts w:ascii="Arial" w:hAnsi="Arial"/>
                <w:sz w:val="21"/>
              </w:rPr>
              <w:t>Sirius Vinotrate, Nova Analytics Pinnacle Series, or equivalent</w:t>
            </w:r>
          </w:p>
          <w:p>
            <w:pPr>
              <w:spacing w:before="240" w:after="240"/>
              <w:ind w:left="0" w:right="0"/>
              <w:rPr>
                <w:rFonts w:ascii="Arial" w:hAnsi="Arial"/>
                <w:sz w:val="21"/>
              </w:rPr>
            </w:pPr>
            <w:r>
              <w:rPr>
                <w:rFonts w:ascii="Arial" w:hAnsi="Arial"/>
                <w:sz w:val="21"/>
              </w:rPr>
              <w:t>Materials:</w:t>
            </w:r>
          </w:p>
          <w:p>
            <w:pPr>
              <w:numPr>
                <w:ilvl w:val="0"/>
                <w:numId w:val="14"/>
              </w:numPr>
              <w:spacing w:before="0" w:after="0"/>
              <w:ind w:hanging="360" w:left="720" w:right="0"/>
              <w:rPr>
                <w:rFonts w:ascii="Arial" w:hAnsi="Arial"/>
                <w:sz w:val="21"/>
              </w:rPr>
            </w:pPr>
            <w:r>
              <w:rPr>
                <w:rFonts w:ascii="Arial" w:hAnsi="Arial"/>
                <w:sz w:val="21"/>
              </w:rPr>
              <w:t>3R4F reference cigarettes, University of Kentucky</w:t>
            </w:r>
          </w:p>
          <w:p>
            <w:pPr>
              <w:numPr>
                <w:ilvl w:val="0"/>
                <w:numId w:val="14"/>
              </w:numPr>
              <w:spacing w:before="0" w:after="0"/>
              <w:ind w:hanging="360" w:left="720" w:right="0"/>
              <w:rPr>
                <w:rFonts w:ascii="Arial" w:hAnsi="Arial"/>
                <w:sz w:val="21"/>
              </w:rPr>
            </w:pPr>
            <w:r>
              <w:rPr>
                <w:rFonts w:ascii="Arial" w:hAnsi="Arial"/>
                <w:sz w:val="21"/>
              </w:rPr>
              <w:t>CRP2 and CRP3 moist snuff reference tobacco, North Carolina State University</w:t>
            </w:r>
          </w:p>
          <w:p>
            <w:pPr>
              <w:numPr>
                <w:ilvl w:val="0"/>
                <w:numId w:val="14"/>
              </w:numPr>
              <w:spacing w:before="0" w:after="0"/>
              <w:ind w:hanging="360" w:left="720" w:right="0"/>
              <w:rPr>
                <w:rFonts w:ascii="Arial" w:hAnsi="Arial"/>
                <w:sz w:val="21"/>
              </w:rPr>
            </w:pPr>
            <w:r>
              <w:rPr>
                <w:rFonts w:ascii="Arial" w:hAnsi="Arial"/>
                <w:sz w:val="21"/>
              </w:rPr>
              <w:t>2.0 ml amber autosampler vials</w:t>
            </w:r>
          </w:p>
          <w:p>
            <w:pPr>
              <w:numPr>
                <w:ilvl w:val="0"/>
                <w:numId w:val="14"/>
              </w:numPr>
              <w:spacing w:before="0" w:after="0"/>
              <w:ind w:hanging="360" w:left="720" w:right="0"/>
              <w:rPr>
                <w:rFonts w:ascii="Arial" w:hAnsi="Arial"/>
                <w:sz w:val="21"/>
              </w:rPr>
            </w:pPr>
            <w:r>
              <w:rPr>
                <w:rFonts w:ascii="Arial" w:hAnsi="Arial"/>
                <w:sz w:val="21"/>
              </w:rPr>
              <w:t>amber vials appropriate for holding a tobacco sample fully submersed in 50 ml of liquid</w:t>
            </w:r>
          </w:p>
          <w:p>
            <w:pPr>
              <w:numPr>
                <w:ilvl w:val="0"/>
                <w:numId w:val="14"/>
              </w:numPr>
              <w:spacing w:before="0" w:after="0"/>
              <w:ind w:hanging="360" w:left="720" w:right="0"/>
              <w:rPr>
                <w:rFonts w:ascii="Arial" w:hAnsi="Arial"/>
                <w:sz w:val="21"/>
              </w:rPr>
            </w:pPr>
            <w:r>
              <w:rPr>
                <w:rFonts w:ascii="Arial" w:hAnsi="Arial"/>
                <w:sz w:val="21"/>
              </w:rPr>
              <w:t>ferrule, 0.5 mm ID Vespel/Graphite 85%/15%, Agilent, or equivalent</w:t>
            </w:r>
          </w:p>
          <w:p>
            <w:pPr>
              <w:numPr>
                <w:ilvl w:val="0"/>
                <w:numId w:val="14"/>
              </w:numPr>
              <w:spacing w:before="0" w:after="0"/>
              <w:ind w:hanging="360" w:left="720" w:right="0"/>
              <w:rPr>
                <w:rFonts w:ascii="Arial" w:hAnsi="Arial"/>
                <w:sz w:val="21"/>
              </w:rPr>
            </w:pPr>
            <w:r>
              <w:rPr>
                <w:rFonts w:ascii="Arial" w:hAnsi="Arial"/>
                <w:sz w:val="21"/>
              </w:rPr>
              <w:t>GC Column, HP-Ultra 2 (25m x 0.32mm x 52 µm), Agilent, or equivalent</w:t>
            </w:r>
          </w:p>
          <w:p>
            <w:pPr>
              <w:numPr>
                <w:ilvl w:val="0"/>
                <w:numId w:val="14"/>
              </w:numPr>
              <w:spacing w:before="0" w:after="0"/>
              <w:ind w:hanging="360" w:left="720" w:right="0"/>
              <w:rPr>
                <w:rFonts w:ascii="Arial" w:hAnsi="Arial"/>
                <w:sz w:val="21"/>
              </w:rPr>
            </w:pPr>
            <w:r>
              <w:rPr>
                <w:rFonts w:ascii="Arial" w:hAnsi="Arial"/>
                <w:sz w:val="21"/>
              </w:rPr>
              <w:t>GC Non-stick 11 mm septa, Agilent, or equivalent</w:t>
            </w:r>
          </w:p>
          <w:p>
            <w:pPr>
              <w:numPr>
                <w:ilvl w:val="0"/>
                <w:numId w:val="14"/>
              </w:numPr>
              <w:spacing w:before="0" w:after="0"/>
              <w:ind w:hanging="360" w:left="720" w:right="0"/>
              <w:rPr>
                <w:rFonts w:ascii="Arial" w:hAnsi="Arial"/>
                <w:sz w:val="21"/>
              </w:rPr>
            </w:pPr>
            <w:r>
              <w:rPr>
                <w:rFonts w:ascii="Arial" w:hAnsi="Arial"/>
                <w:sz w:val="21"/>
              </w:rPr>
              <w:t>inlet liner, split, single taper, deactivated glass wool, Agilent, or equivalent</w:t>
            </w:r>
          </w:p>
          <w:p>
            <w:pPr>
              <w:numPr>
                <w:ilvl w:val="0"/>
                <w:numId w:val="14"/>
              </w:numPr>
              <w:spacing w:before="0" w:after="0"/>
              <w:ind w:hanging="360" w:left="720" w:right="0"/>
              <w:rPr>
                <w:rFonts w:ascii="Arial" w:hAnsi="Arial"/>
                <w:sz w:val="21"/>
              </w:rPr>
            </w:pPr>
            <w:r>
              <w:rPr>
                <w:rFonts w:ascii="Arial" w:hAnsi="Arial"/>
                <w:sz w:val="21"/>
              </w:rPr>
              <w:t>o-ring, nonstick 10/pk, Agilent, or equivalent</w:t>
            </w:r>
          </w:p>
          <w:p>
            <w:pPr>
              <w:numPr>
                <w:ilvl w:val="0"/>
                <w:numId w:val="14"/>
              </w:numPr>
              <w:spacing w:before="0" w:after="0"/>
              <w:ind w:hanging="360" w:left="720" w:right="0"/>
              <w:rPr>
                <w:rFonts w:ascii="Arial" w:hAnsi="Arial"/>
                <w:sz w:val="21"/>
              </w:rPr>
            </w:pPr>
            <w:r>
              <w:rPr>
                <w:rFonts w:ascii="Arial" w:hAnsi="Arial"/>
                <w:sz w:val="21"/>
              </w:rPr>
              <w:t>syringe, 700 series 10 µl Cemented, Hamilton, or equivalent</w:t>
            </w:r>
          </w:p>
          <w:p>
            <w:pPr>
              <w:spacing w:before="240" w:after="240"/>
              <w:ind w:left="0" w:right="0"/>
              <w:rPr>
                <w:rFonts w:ascii="Arial" w:hAnsi="Arial"/>
                <w:sz w:val="21"/>
              </w:rPr>
            </w:pPr>
            <w:r>
              <w:rPr>
                <w:rFonts w:ascii="Arial" w:hAnsi="Arial"/>
                <w:sz w:val="21"/>
              </w:rPr>
              <w:t>Reagents:</w:t>
            </w:r>
          </w:p>
          <w:p>
            <w:pPr>
              <w:numPr>
                <w:ilvl w:val="0"/>
                <w:numId w:val="15"/>
              </w:numPr>
              <w:spacing w:before="0" w:after="0"/>
              <w:ind w:hanging="360" w:left="720" w:right="0"/>
              <w:rPr>
                <w:rFonts w:ascii="Arial" w:hAnsi="Arial"/>
                <w:sz w:val="21"/>
              </w:rPr>
            </w:pPr>
            <w:r>
              <w:rPr>
                <w:rFonts w:ascii="Arial" w:hAnsi="Arial"/>
                <w:sz w:val="21"/>
              </w:rPr>
              <w:t>2N NaOH (CAS# 1310-73-2), standard grade, or equivalent</w:t>
            </w:r>
          </w:p>
          <w:p>
            <w:pPr>
              <w:numPr>
                <w:ilvl w:val="0"/>
                <w:numId w:val="15"/>
              </w:numPr>
              <w:spacing w:before="0" w:after="0"/>
              <w:ind w:hanging="360" w:left="720" w:right="0"/>
              <w:rPr>
                <w:rFonts w:ascii="Arial" w:hAnsi="Arial"/>
                <w:sz w:val="21"/>
              </w:rPr>
            </w:pPr>
            <w:r>
              <w:rPr>
                <w:rFonts w:ascii="Arial" w:hAnsi="Arial"/>
                <w:sz w:val="21"/>
              </w:rPr>
              <w:t>carrier gas, helium, research grade, or equivalent</w:t>
            </w:r>
          </w:p>
          <w:p>
            <w:pPr>
              <w:numPr>
                <w:ilvl w:val="0"/>
                <w:numId w:val="15"/>
              </w:numPr>
              <w:spacing w:before="0" w:after="0"/>
              <w:ind w:hanging="360" w:left="720" w:right="0"/>
              <w:rPr>
                <w:rFonts w:ascii="Arial" w:hAnsi="Arial"/>
                <w:sz w:val="21"/>
              </w:rPr>
            </w:pPr>
            <w:r>
              <w:rPr>
                <w:rFonts w:ascii="Arial" w:hAnsi="Arial"/>
                <w:sz w:val="21"/>
              </w:rPr>
              <w:t>deionized/distilled water, 50/50 DI and Distilled</w:t>
            </w:r>
          </w:p>
          <w:p>
            <w:pPr>
              <w:numPr>
                <w:ilvl w:val="0"/>
                <w:numId w:val="15"/>
              </w:numPr>
              <w:spacing w:before="0" w:after="0"/>
              <w:ind w:hanging="360" w:left="720" w:right="0"/>
              <w:rPr>
                <w:rFonts w:ascii="Arial" w:hAnsi="Arial"/>
                <w:sz w:val="21"/>
              </w:rPr>
            </w:pPr>
            <w:r>
              <w:rPr>
                <w:rFonts w:ascii="Arial" w:hAnsi="Arial"/>
                <w:sz w:val="21"/>
              </w:rPr>
              <w:t>isopropyl alcohol (CAS# 67-63-0), 0.05% water</w:t>
            </w:r>
          </w:p>
          <w:p>
            <w:pPr>
              <w:numPr>
                <w:ilvl w:val="0"/>
                <w:numId w:val="15"/>
              </w:numPr>
              <w:spacing w:before="0" w:after="0"/>
              <w:ind w:hanging="360" w:left="720" w:right="0"/>
              <w:rPr>
                <w:rFonts w:ascii="Arial" w:hAnsi="Arial"/>
                <w:sz w:val="21"/>
              </w:rPr>
            </w:pPr>
            <w:r>
              <w:rPr>
                <w:rFonts w:ascii="Arial" w:hAnsi="Arial"/>
                <w:sz w:val="21"/>
              </w:rPr>
              <w:t xml:space="preserve">MTBE (CAS# 1634-04-4), </w:t>
            </w:r>
            <w:r>
              <w:rPr>
                <w:rFonts w:ascii="Arial" w:hAnsi="Arial"/>
                <w:i w:val="1"/>
                <w:sz w:val="21"/>
              </w:rPr>
              <w:t>high</w:t>
            </w:r>
            <w:r>
              <w:rPr>
                <w:rFonts w:ascii="Arial" w:hAnsi="Arial"/>
                <w:sz w:val="21"/>
              </w:rPr>
              <w:t>-</w:t>
            </w:r>
            <w:r>
              <w:rPr>
                <w:rFonts w:ascii="Arial" w:hAnsi="Arial"/>
                <w:i w:val="1"/>
                <w:sz w:val="21"/>
              </w:rPr>
              <w:t>performance liquid chromatograph</w:t>
            </w:r>
            <w:r>
              <w:rPr>
                <w:rFonts w:ascii="Arial" w:hAnsi="Arial"/>
                <w:sz w:val="21"/>
              </w:rPr>
              <w:t xml:space="preserve"> (HPLC) grade</w:t>
            </w:r>
          </w:p>
          <w:p>
            <w:pPr>
              <w:numPr>
                <w:ilvl w:val="0"/>
                <w:numId w:val="15"/>
              </w:numPr>
              <w:spacing w:before="0" w:after="0"/>
              <w:ind w:hanging="360" w:left="720" w:right="0"/>
              <w:rPr>
                <w:rFonts w:ascii="Arial" w:hAnsi="Arial"/>
                <w:sz w:val="21"/>
              </w:rPr>
            </w:pPr>
            <w:r>
              <w:rPr>
                <w:rFonts w:ascii="Arial" w:hAnsi="Arial"/>
                <w:sz w:val="21"/>
              </w:rPr>
              <w:t>Nicotiana glauca tobacco</w:t>
            </w:r>
          </w:p>
          <w:p>
            <w:pPr>
              <w:numPr>
                <w:ilvl w:val="0"/>
                <w:numId w:val="15"/>
              </w:numPr>
              <w:spacing w:before="0" w:after="0"/>
              <w:ind w:hanging="360" w:left="720" w:right="0"/>
              <w:rPr>
                <w:rFonts w:ascii="Arial" w:hAnsi="Arial"/>
                <w:sz w:val="21"/>
              </w:rPr>
            </w:pPr>
            <w:r>
              <w:rPr>
                <w:rFonts w:ascii="Arial" w:hAnsi="Arial"/>
                <w:sz w:val="21"/>
              </w:rPr>
              <w:t>nicotine (CAS# 54-11-5), 99%+ purity, category 1 standard</w:t>
            </w:r>
          </w:p>
          <w:p>
            <w:pPr>
              <w:numPr>
                <w:ilvl w:val="0"/>
                <w:numId w:val="15"/>
              </w:numPr>
              <w:spacing w:before="0" w:after="0"/>
              <w:ind w:hanging="360" w:left="720" w:right="0"/>
              <w:rPr>
                <w:rFonts w:ascii="Arial" w:hAnsi="Arial"/>
                <w:sz w:val="21"/>
              </w:rPr>
            </w:pPr>
            <w:r>
              <w:rPr>
                <w:rFonts w:ascii="Arial" w:hAnsi="Arial"/>
                <w:sz w:val="21"/>
              </w:rPr>
              <w:t>pH buffer solutions, 4.01, 7.00, and 10.01, category 1 standard</w:t>
            </w:r>
          </w:p>
          <w:p>
            <w:pPr>
              <w:numPr>
                <w:ilvl w:val="0"/>
                <w:numId w:val="15"/>
              </w:numPr>
              <w:spacing w:before="0" w:after="0"/>
              <w:ind w:hanging="360" w:left="720" w:right="0"/>
              <w:rPr>
                <w:rFonts w:ascii="Arial" w:hAnsi="Arial"/>
                <w:sz w:val="21"/>
              </w:rPr>
            </w:pPr>
            <w:r>
              <w:rPr>
                <w:rFonts w:ascii="Arial" w:hAnsi="Arial"/>
                <w:sz w:val="21"/>
              </w:rPr>
              <w:t>quinoline (CAS# 91-22-5), 97% purity</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Useful reference materials include the University of Kentucky Research Cigarettes ([link[www2.ca.uky.edu/refcig/|www2.ca.uky.edu/refcig/]]) and smokeless reference tobacco types available from North Carolina State University ([link[www.tobacco.ncsu.edu/strp.html|www.tobacco.ncsu.edu/strp.html]]).</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Laboratory measurement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N/A</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Yes</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Yes</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Yes</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276D76A7"/>
    <w:multiLevelType w:val="hybridMultilevel"/>
    <w:lvl w:ilvl="0" w:tplc="3C5EF9A1">
      <w:start w:val="1"/>
      <w:numFmt w:val="lowerLetter"/>
      <w:suff w:val="tab"/>
      <w:lvlText w:val="%1."/>
      <w:lvlJc w:val="left"/>
      <w:pPr>
        <w:ind w:hanging="360" w:left="720"/>
      </w:pPr>
      <w:rPr/>
    </w:lvl>
    <w:lvl w:ilvl="1" w:tplc="2727AC82">
      <w:start w:val="1"/>
      <w:numFmt w:val="decimal"/>
      <w:suff w:val="tab"/>
      <w:lvlText w:val="%2."/>
      <w:lvlJc w:val="left"/>
      <w:pPr>
        <w:ind w:hanging="360" w:left="1440"/>
      </w:pPr>
      <w:rPr/>
    </w:lvl>
    <w:lvl w:ilvl="2" w:tplc="6C7EB238">
      <w:start w:val="1"/>
      <w:numFmt w:val="decimal"/>
      <w:suff w:val="tab"/>
      <w:lvlText w:val="%3."/>
      <w:lvlJc w:val="left"/>
      <w:pPr>
        <w:ind w:hanging="360" w:left="2160"/>
      </w:pPr>
      <w:rPr/>
    </w:lvl>
    <w:lvl w:ilvl="3" w:tplc="0F6876D5">
      <w:start w:val="1"/>
      <w:numFmt w:val="decimal"/>
      <w:suff w:val="tab"/>
      <w:lvlText w:val="%4."/>
      <w:lvlJc w:val="left"/>
      <w:pPr>
        <w:ind w:hanging="360" w:left="2880"/>
      </w:pPr>
      <w:rPr/>
    </w:lvl>
    <w:lvl w:ilvl="4" w:tplc="28F8F0EA">
      <w:start w:val="1"/>
      <w:numFmt w:val="decimal"/>
      <w:suff w:val="tab"/>
      <w:lvlText w:val="%5."/>
      <w:lvlJc w:val="left"/>
      <w:pPr>
        <w:ind w:hanging="360" w:left="3600"/>
      </w:pPr>
      <w:rPr/>
    </w:lvl>
    <w:lvl w:ilvl="5" w:tplc="037E76BA">
      <w:start w:val="1"/>
      <w:numFmt w:val="decimal"/>
      <w:suff w:val="tab"/>
      <w:lvlText w:val="%6."/>
      <w:lvlJc w:val="left"/>
      <w:pPr>
        <w:ind w:hanging="360" w:left="4320"/>
      </w:pPr>
      <w:rPr/>
    </w:lvl>
    <w:lvl w:ilvl="6" w:tplc="0B5966D5">
      <w:start w:val="1"/>
      <w:numFmt w:val="decimal"/>
      <w:suff w:val="tab"/>
      <w:lvlText w:val="%7."/>
      <w:lvlJc w:val="left"/>
      <w:pPr>
        <w:ind w:hanging="360" w:left="5040"/>
      </w:pPr>
      <w:rPr/>
    </w:lvl>
    <w:lvl w:ilvl="7" w:tplc="50750EC8">
      <w:start w:val="1"/>
      <w:numFmt w:val="decimal"/>
      <w:suff w:val="tab"/>
      <w:lvlText w:val="%8."/>
      <w:lvlJc w:val="left"/>
      <w:pPr>
        <w:ind w:hanging="360" w:left="5760"/>
      </w:pPr>
      <w:rPr/>
    </w:lvl>
    <w:lvl w:ilvl="8" w:tplc="25A9B013">
      <w:start w:val="1"/>
      <w:numFmt w:val="decimal"/>
      <w:suff w:val="tab"/>
      <w:lvlText w:val="%9."/>
      <w:lvlJc w:val="left"/>
      <w:pPr>
        <w:ind w:hanging="360" w:left="6480"/>
      </w:pPr>
      <w:rPr/>
    </w:lvl>
  </w:abstractNum>
  <w:abstractNum w:abstractNumId="1">
    <w:nsid w:val="5A84CA42"/>
    <w:multiLevelType w:val="hybridMultilevel"/>
    <w:lvl w:ilvl="0" w:tplc="39761BAD">
      <w:start w:val="1"/>
      <w:numFmt w:val="lowerLetter"/>
      <w:suff w:val="tab"/>
      <w:lvlText w:val="%1."/>
      <w:lvlJc w:val="left"/>
      <w:pPr>
        <w:ind w:hanging="360" w:left="720"/>
      </w:pPr>
      <w:rPr/>
    </w:lvl>
    <w:lvl w:ilvl="1" w:tplc="20C8780D">
      <w:start w:val="1"/>
      <w:numFmt w:val="decimal"/>
      <w:suff w:val="tab"/>
      <w:lvlText w:val="%2."/>
      <w:lvlJc w:val="left"/>
      <w:pPr>
        <w:ind w:hanging="360" w:left="1440"/>
      </w:pPr>
      <w:rPr/>
    </w:lvl>
    <w:lvl w:ilvl="2" w:tplc="4692562E">
      <w:start w:val="1"/>
      <w:numFmt w:val="decimal"/>
      <w:suff w:val="tab"/>
      <w:lvlText w:val="%3."/>
      <w:lvlJc w:val="left"/>
      <w:pPr>
        <w:ind w:hanging="360" w:left="2160"/>
      </w:pPr>
      <w:rPr/>
    </w:lvl>
    <w:lvl w:ilvl="3" w:tplc="50E71BC8">
      <w:start w:val="1"/>
      <w:numFmt w:val="decimal"/>
      <w:suff w:val="tab"/>
      <w:lvlText w:val="%4."/>
      <w:lvlJc w:val="left"/>
      <w:pPr>
        <w:ind w:hanging="360" w:left="2880"/>
      </w:pPr>
      <w:rPr/>
    </w:lvl>
    <w:lvl w:ilvl="4" w:tplc="0827EF81">
      <w:start w:val="1"/>
      <w:numFmt w:val="decimal"/>
      <w:suff w:val="tab"/>
      <w:lvlText w:val="%5."/>
      <w:lvlJc w:val="left"/>
      <w:pPr>
        <w:ind w:hanging="360" w:left="3600"/>
      </w:pPr>
      <w:rPr/>
    </w:lvl>
    <w:lvl w:ilvl="5" w:tplc="58F1870C">
      <w:start w:val="1"/>
      <w:numFmt w:val="decimal"/>
      <w:suff w:val="tab"/>
      <w:lvlText w:val="%6."/>
      <w:lvlJc w:val="left"/>
      <w:pPr>
        <w:ind w:hanging="360" w:left="4320"/>
      </w:pPr>
      <w:rPr/>
    </w:lvl>
    <w:lvl w:ilvl="6" w:tplc="69DB371C">
      <w:start w:val="1"/>
      <w:numFmt w:val="decimal"/>
      <w:suff w:val="tab"/>
      <w:lvlText w:val="%7."/>
      <w:lvlJc w:val="left"/>
      <w:pPr>
        <w:ind w:hanging="360" w:left="5040"/>
      </w:pPr>
      <w:rPr/>
    </w:lvl>
    <w:lvl w:ilvl="7" w:tplc="4A53E84D">
      <w:start w:val="1"/>
      <w:numFmt w:val="decimal"/>
      <w:suff w:val="tab"/>
      <w:lvlText w:val="%8."/>
      <w:lvlJc w:val="left"/>
      <w:pPr>
        <w:ind w:hanging="360" w:left="5760"/>
      </w:pPr>
      <w:rPr/>
    </w:lvl>
    <w:lvl w:ilvl="8" w:tplc="1BB19A39">
      <w:start w:val="1"/>
      <w:numFmt w:val="decimal"/>
      <w:suff w:val="tab"/>
      <w:lvlText w:val="%9."/>
      <w:lvlJc w:val="left"/>
      <w:pPr>
        <w:ind w:hanging="360" w:left="6480"/>
      </w:pPr>
      <w:rPr/>
    </w:lvl>
  </w:abstractNum>
  <w:abstractNum w:abstractNumId="2">
    <w:nsid w:val="2A8D45CD"/>
    <w:multiLevelType w:val="hybridMultilevel"/>
    <w:lvl w:ilvl="0" w:tplc="61DDCD1A">
      <w:start w:val="1"/>
      <w:numFmt w:val="lowerLetter"/>
      <w:suff w:val="tab"/>
      <w:lvlText w:val="%1."/>
      <w:lvlJc w:val="left"/>
      <w:pPr>
        <w:ind w:hanging="360" w:left="720"/>
      </w:pPr>
      <w:rPr/>
    </w:lvl>
    <w:lvl w:ilvl="1" w:tplc="704B8318">
      <w:start w:val="1"/>
      <w:numFmt w:val="decimal"/>
      <w:suff w:val="tab"/>
      <w:lvlText w:val="%2."/>
      <w:lvlJc w:val="left"/>
      <w:pPr>
        <w:ind w:hanging="360" w:left="1440"/>
      </w:pPr>
      <w:rPr/>
    </w:lvl>
    <w:lvl w:ilvl="2" w:tplc="128D297A">
      <w:start w:val="1"/>
      <w:numFmt w:val="decimal"/>
      <w:suff w:val="tab"/>
      <w:lvlText w:val="%3."/>
      <w:lvlJc w:val="left"/>
      <w:pPr>
        <w:ind w:hanging="360" w:left="2160"/>
      </w:pPr>
      <w:rPr/>
    </w:lvl>
    <w:lvl w:ilvl="3" w:tplc="2B428A06">
      <w:start w:val="1"/>
      <w:numFmt w:val="decimal"/>
      <w:suff w:val="tab"/>
      <w:lvlText w:val="%4."/>
      <w:lvlJc w:val="left"/>
      <w:pPr>
        <w:ind w:hanging="360" w:left="2880"/>
      </w:pPr>
      <w:rPr/>
    </w:lvl>
    <w:lvl w:ilvl="4" w:tplc="14D73603">
      <w:start w:val="1"/>
      <w:numFmt w:val="decimal"/>
      <w:suff w:val="tab"/>
      <w:lvlText w:val="%5."/>
      <w:lvlJc w:val="left"/>
      <w:pPr>
        <w:ind w:hanging="360" w:left="3600"/>
      </w:pPr>
      <w:rPr/>
    </w:lvl>
    <w:lvl w:ilvl="5" w:tplc="7C79FF13">
      <w:start w:val="1"/>
      <w:numFmt w:val="decimal"/>
      <w:suff w:val="tab"/>
      <w:lvlText w:val="%6."/>
      <w:lvlJc w:val="left"/>
      <w:pPr>
        <w:ind w:hanging="360" w:left="4320"/>
      </w:pPr>
      <w:rPr/>
    </w:lvl>
    <w:lvl w:ilvl="6" w:tplc="36962BF7">
      <w:start w:val="1"/>
      <w:numFmt w:val="decimal"/>
      <w:suff w:val="tab"/>
      <w:lvlText w:val="%7."/>
      <w:lvlJc w:val="left"/>
      <w:pPr>
        <w:ind w:hanging="360" w:left="5040"/>
      </w:pPr>
      <w:rPr/>
    </w:lvl>
    <w:lvl w:ilvl="7" w:tplc="42C7A0F9">
      <w:start w:val="1"/>
      <w:numFmt w:val="decimal"/>
      <w:suff w:val="tab"/>
      <w:lvlText w:val="%8."/>
      <w:lvlJc w:val="left"/>
      <w:pPr>
        <w:ind w:hanging="360" w:left="5760"/>
      </w:pPr>
      <w:rPr/>
    </w:lvl>
    <w:lvl w:ilvl="8" w:tplc="694B4785">
      <w:start w:val="1"/>
      <w:numFmt w:val="decimal"/>
      <w:suff w:val="tab"/>
      <w:lvlText w:val="%9."/>
      <w:lvlJc w:val="left"/>
      <w:pPr>
        <w:ind w:hanging="360" w:left="6480"/>
      </w:pPr>
      <w:rPr/>
    </w:lvl>
  </w:abstractNum>
  <w:abstractNum w:abstractNumId="3">
    <w:nsid w:val="2937EE14"/>
    <w:multiLevelType w:val="hybridMultilevel"/>
    <w:lvl w:ilvl="0" w:tplc="2BC08CD6">
      <w:start w:val="1"/>
      <w:numFmt w:val="lowerLetter"/>
      <w:suff w:val="tab"/>
      <w:lvlText w:val="%1."/>
      <w:lvlJc w:val="left"/>
      <w:pPr>
        <w:ind w:hanging="360" w:left="720"/>
      </w:pPr>
      <w:rPr/>
    </w:lvl>
    <w:lvl w:ilvl="1" w:tplc="190BC029">
      <w:start w:val="1"/>
      <w:numFmt w:val="lowerRoman"/>
      <w:suff w:val="tab"/>
      <w:lvlText w:val="%2."/>
      <w:lvlJc w:val="left"/>
      <w:pPr>
        <w:ind w:hanging="360" w:left="1440"/>
      </w:pPr>
      <w:rPr/>
    </w:lvl>
    <w:lvl w:ilvl="2" w:tplc="16167161">
      <w:start w:val="1"/>
      <w:numFmt w:val="decimal"/>
      <w:suff w:val="tab"/>
      <w:lvlText w:val="%3."/>
      <w:lvlJc w:val="left"/>
      <w:pPr>
        <w:ind w:hanging="360" w:left="2160"/>
      </w:pPr>
      <w:rPr/>
    </w:lvl>
    <w:lvl w:ilvl="3" w:tplc="36B36270">
      <w:start w:val="1"/>
      <w:numFmt w:val="decimal"/>
      <w:suff w:val="tab"/>
      <w:lvlText w:val="%4."/>
      <w:lvlJc w:val="left"/>
      <w:pPr>
        <w:ind w:hanging="360" w:left="2880"/>
      </w:pPr>
      <w:rPr/>
    </w:lvl>
    <w:lvl w:ilvl="4" w:tplc="7135C63F">
      <w:start w:val="1"/>
      <w:numFmt w:val="decimal"/>
      <w:suff w:val="tab"/>
      <w:lvlText w:val="%5."/>
      <w:lvlJc w:val="left"/>
      <w:pPr>
        <w:ind w:hanging="360" w:left="3600"/>
      </w:pPr>
      <w:rPr/>
    </w:lvl>
    <w:lvl w:ilvl="5" w:tplc="339D22AE">
      <w:start w:val="1"/>
      <w:numFmt w:val="decimal"/>
      <w:suff w:val="tab"/>
      <w:lvlText w:val="%6."/>
      <w:lvlJc w:val="left"/>
      <w:pPr>
        <w:ind w:hanging="360" w:left="4320"/>
      </w:pPr>
      <w:rPr/>
    </w:lvl>
    <w:lvl w:ilvl="6" w:tplc="3F1E4326">
      <w:start w:val="1"/>
      <w:numFmt w:val="decimal"/>
      <w:suff w:val="tab"/>
      <w:lvlText w:val="%7."/>
      <w:lvlJc w:val="left"/>
      <w:pPr>
        <w:ind w:hanging="360" w:left="5040"/>
      </w:pPr>
      <w:rPr/>
    </w:lvl>
    <w:lvl w:ilvl="7" w:tplc="4E2A08BB">
      <w:start w:val="1"/>
      <w:numFmt w:val="decimal"/>
      <w:suff w:val="tab"/>
      <w:lvlText w:val="%8."/>
      <w:lvlJc w:val="left"/>
      <w:pPr>
        <w:ind w:hanging="360" w:left="5760"/>
      </w:pPr>
      <w:rPr/>
    </w:lvl>
    <w:lvl w:ilvl="8" w:tplc="2F77B296">
      <w:start w:val="1"/>
      <w:numFmt w:val="decimal"/>
      <w:suff w:val="tab"/>
      <w:lvlText w:val="%9."/>
      <w:lvlJc w:val="left"/>
      <w:pPr>
        <w:ind w:hanging="360" w:left="6480"/>
      </w:pPr>
      <w:rPr/>
    </w:lvl>
  </w:abstractNum>
  <w:abstractNum w:abstractNumId="4">
    <w:nsid w:val="0BD33590"/>
    <w:multiLevelType w:val="hybridMultilevel"/>
    <w:lvl w:ilvl="0" w:tplc="3B4459A7">
      <w:start w:val="1"/>
      <w:numFmt w:val="lowerLetter"/>
      <w:suff w:val="tab"/>
      <w:lvlText w:val="%1."/>
      <w:lvlJc w:val="left"/>
      <w:pPr>
        <w:ind w:hanging="360" w:left="720"/>
      </w:pPr>
      <w:rPr/>
    </w:lvl>
    <w:lvl w:ilvl="1" w:tplc="3D41E8D6">
      <w:start w:val="1"/>
      <w:numFmt w:val="lowerRoman"/>
      <w:suff w:val="tab"/>
      <w:lvlText w:val="%2."/>
      <w:lvlJc w:val="left"/>
      <w:pPr>
        <w:ind w:hanging="360" w:left="1440"/>
      </w:pPr>
      <w:rPr/>
    </w:lvl>
    <w:lvl w:ilvl="2" w:tplc="4B25318D">
      <w:start w:val="1"/>
      <w:numFmt w:val="decimal"/>
      <w:suff w:val="tab"/>
      <w:lvlText w:val="%3."/>
      <w:lvlJc w:val="left"/>
      <w:pPr>
        <w:ind w:hanging="360" w:left="2160"/>
      </w:pPr>
      <w:rPr/>
    </w:lvl>
    <w:lvl w:ilvl="3" w:tplc="2A355FA0">
      <w:start w:val="1"/>
      <w:numFmt w:val="decimal"/>
      <w:suff w:val="tab"/>
      <w:lvlText w:val="%4."/>
      <w:lvlJc w:val="left"/>
      <w:pPr>
        <w:ind w:hanging="360" w:left="2880"/>
      </w:pPr>
      <w:rPr/>
    </w:lvl>
    <w:lvl w:ilvl="4" w:tplc="2CBBEF73">
      <w:start w:val="1"/>
      <w:numFmt w:val="decimal"/>
      <w:suff w:val="tab"/>
      <w:lvlText w:val="%5."/>
      <w:lvlJc w:val="left"/>
      <w:pPr>
        <w:ind w:hanging="360" w:left="3600"/>
      </w:pPr>
      <w:rPr/>
    </w:lvl>
    <w:lvl w:ilvl="5" w:tplc="1E244E48">
      <w:start w:val="1"/>
      <w:numFmt w:val="decimal"/>
      <w:suff w:val="tab"/>
      <w:lvlText w:val="%6."/>
      <w:lvlJc w:val="left"/>
      <w:pPr>
        <w:ind w:hanging="360" w:left="4320"/>
      </w:pPr>
      <w:rPr/>
    </w:lvl>
    <w:lvl w:ilvl="6" w:tplc="7D9D27B8">
      <w:start w:val="1"/>
      <w:numFmt w:val="decimal"/>
      <w:suff w:val="tab"/>
      <w:lvlText w:val="%7."/>
      <w:lvlJc w:val="left"/>
      <w:pPr>
        <w:ind w:hanging="360" w:left="5040"/>
      </w:pPr>
      <w:rPr/>
    </w:lvl>
    <w:lvl w:ilvl="7" w:tplc="4235BB9C">
      <w:start w:val="1"/>
      <w:numFmt w:val="decimal"/>
      <w:suff w:val="tab"/>
      <w:lvlText w:val="%8."/>
      <w:lvlJc w:val="left"/>
      <w:pPr>
        <w:ind w:hanging="360" w:left="5760"/>
      </w:pPr>
      <w:rPr/>
    </w:lvl>
    <w:lvl w:ilvl="8" w:tplc="71A911F4">
      <w:start w:val="1"/>
      <w:numFmt w:val="decimal"/>
      <w:suff w:val="tab"/>
      <w:lvlText w:val="%9."/>
      <w:lvlJc w:val="left"/>
      <w:pPr>
        <w:ind w:hanging="360" w:left="6480"/>
      </w:pPr>
      <w:rPr/>
    </w:lvl>
  </w:abstractNum>
  <w:abstractNum w:abstractNumId="5">
    <w:nsid w:val="1160B5BD"/>
    <w:multiLevelType w:val="hybridMultilevel"/>
    <w:lvl w:ilvl="0" w:tplc="0AC89F41">
      <w:start w:val="1"/>
      <w:numFmt w:val="lowerLetter"/>
      <w:suff w:val="tab"/>
      <w:lvlText w:val="%1."/>
      <w:lvlJc w:val="left"/>
      <w:pPr>
        <w:ind w:hanging="360" w:left="720"/>
      </w:pPr>
      <w:rPr/>
    </w:lvl>
    <w:lvl w:ilvl="1" w:tplc="4DFC94F2">
      <w:start w:val="1"/>
      <w:numFmt w:val="decimal"/>
      <w:suff w:val="tab"/>
      <w:lvlText w:val="%2."/>
      <w:lvlJc w:val="left"/>
      <w:pPr>
        <w:ind w:hanging="360" w:left="1440"/>
      </w:pPr>
      <w:rPr/>
    </w:lvl>
    <w:lvl w:ilvl="2" w:tplc="71227511">
      <w:start w:val="1"/>
      <w:numFmt w:val="decimal"/>
      <w:suff w:val="tab"/>
      <w:lvlText w:val="%3."/>
      <w:lvlJc w:val="left"/>
      <w:pPr>
        <w:ind w:hanging="360" w:left="2160"/>
      </w:pPr>
      <w:rPr/>
    </w:lvl>
    <w:lvl w:ilvl="3" w:tplc="04C12BB7">
      <w:start w:val="1"/>
      <w:numFmt w:val="decimal"/>
      <w:suff w:val="tab"/>
      <w:lvlText w:val="%4."/>
      <w:lvlJc w:val="left"/>
      <w:pPr>
        <w:ind w:hanging="360" w:left="2880"/>
      </w:pPr>
      <w:rPr/>
    </w:lvl>
    <w:lvl w:ilvl="4" w:tplc="2E0AB7ED">
      <w:start w:val="1"/>
      <w:numFmt w:val="decimal"/>
      <w:suff w:val="tab"/>
      <w:lvlText w:val="%5."/>
      <w:lvlJc w:val="left"/>
      <w:pPr>
        <w:ind w:hanging="360" w:left="3600"/>
      </w:pPr>
      <w:rPr/>
    </w:lvl>
    <w:lvl w:ilvl="5" w:tplc="73295024">
      <w:start w:val="1"/>
      <w:numFmt w:val="decimal"/>
      <w:suff w:val="tab"/>
      <w:lvlText w:val="%6."/>
      <w:lvlJc w:val="left"/>
      <w:pPr>
        <w:ind w:hanging="360" w:left="4320"/>
      </w:pPr>
      <w:rPr/>
    </w:lvl>
    <w:lvl w:ilvl="6" w:tplc="220A2BE3">
      <w:start w:val="1"/>
      <w:numFmt w:val="decimal"/>
      <w:suff w:val="tab"/>
      <w:lvlText w:val="%7."/>
      <w:lvlJc w:val="left"/>
      <w:pPr>
        <w:ind w:hanging="360" w:left="5040"/>
      </w:pPr>
      <w:rPr/>
    </w:lvl>
    <w:lvl w:ilvl="7" w:tplc="4E474D66">
      <w:start w:val="1"/>
      <w:numFmt w:val="decimal"/>
      <w:suff w:val="tab"/>
      <w:lvlText w:val="%8."/>
      <w:lvlJc w:val="left"/>
      <w:pPr>
        <w:ind w:hanging="360" w:left="5760"/>
      </w:pPr>
      <w:rPr/>
    </w:lvl>
    <w:lvl w:ilvl="8" w:tplc="73020391">
      <w:start w:val="1"/>
      <w:numFmt w:val="decimal"/>
      <w:suff w:val="tab"/>
      <w:lvlText w:val="%9."/>
      <w:lvlJc w:val="left"/>
      <w:pPr>
        <w:ind w:hanging="360" w:left="6480"/>
      </w:pPr>
      <w:rPr/>
    </w:lvl>
  </w:abstractNum>
  <w:abstractNum w:abstractNumId="6">
    <w:nsid w:val="679E39E3"/>
    <w:multiLevelType w:val="hybridMultilevel"/>
    <w:lvl w:ilvl="0" w:tplc="03F338A8">
      <w:start w:val="1"/>
      <w:numFmt w:val="lowerLetter"/>
      <w:suff w:val="tab"/>
      <w:lvlText w:val="%1."/>
      <w:lvlJc w:val="left"/>
      <w:pPr>
        <w:ind w:hanging="360" w:left="720"/>
      </w:pPr>
      <w:rPr/>
    </w:lvl>
    <w:lvl w:ilvl="1" w:tplc="111C709A">
      <w:start w:val="1"/>
      <w:numFmt w:val="decimal"/>
      <w:suff w:val="tab"/>
      <w:lvlText w:val="%2."/>
      <w:lvlJc w:val="left"/>
      <w:pPr>
        <w:ind w:hanging="360" w:left="1440"/>
      </w:pPr>
      <w:rPr/>
    </w:lvl>
    <w:lvl w:ilvl="2" w:tplc="1250777F">
      <w:start w:val="1"/>
      <w:numFmt w:val="decimal"/>
      <w:suff w:val="tab"/>
      <w:lvlText w:val="%3."/>
      <w:lvlJc w:val="left"/>
      <w:pPr>
        <w:ind w:hanging="360" w:left="2160"/>
      </w:pPr>
      <w:rPr/>
    </w:lvl>
    <w:lvl w:ilvl="3" w:tplc="7004B323">
      <w:start w:val="1"/>
      <w:numFmt w:val="decimal"/>
      <w:suff w:val="tab"/>
      <w:lvlText w:val="%4."/>
      <w:lvlJc w:val="left"/>
      <w:pPr>
        <w:ind w:hanging="360" w:left="2880"/>
      </w:pPr>
      <w:rPr/>
    </w:lvl>
    <w:lvl w:ilvl="4" w:tplc="58D24ADC">
      <w:start w:val="1"/>
      <w:numFmt w:val="decimal"/>
      <w:suff w:val="tab"/>
      <w:lvlText w:val="%5."/>
      <w:lvlJc w:val="left"/>
      <w:pPr>
        <w:ind w:hanging="360" w:left="3600"/>
      </w:pPr>
      <w:rPr/>
    </w:lvl>
    <w:lvl w:ilvl="5" w:tplc="66314FEF">
      <w:start w:val="1"/>
      <w:numFmt w:val="decimal"/>
      <w:suff w:val="tab"/>
      <w:lvlText w:val="%6."/>
      <w:lvlJc w:val="left"/>
      <w:pPr>
        <w:ind w:hanging="360" w:left="4320"/>
      </w:pPr>
      <w:rPr/>
    </w:lvl>
    <w:lvl w:ilvl="6" w:tplc="1A332F33">
      <w:start w:val="1"/>
      <w:numFmt w:val="decimal"/>
      <w:suff w:val="tab"/>
      <w:lvlText w:val="%7."/>
      <w:lvlJc w:val="left"/>
      <w:pPr>
        <w:ind w:hanging="360" w:left="5040"/>
      </w:pPr>
      <w:rPr/>
    </w:lvl>
    <w:lvl w:ilvl="7" w:tplc="5F98D9FD">
      <w:start w:val="1"/>
      <w:numFmt w:val="decimal"/>
      <w:suff w:val="tab"/>
      <w:lvlText w:val="%8."/>
      <w:lvlJc w:val="left"/>
      <w:pPr>
        <w:ind w:hanging="360" w:left="5760"/>
      </w:pPr>
      <w:rPr/>
    </w:lvl>
    <w:lvl w:ilvl="8" w:tplc="37694F9E">
      <w:start w:val="1"/>
      <w:numFmt w:val="decimal"/>
      <w:suff w:val="tab"/>
      <w:lvlText w:val="%9."/>
      <w:lvlJc w:val="left"/>
      <w:pPr>
        <w:ind w:hanging="360" w:left="6480"/>
      </w:pPr>
      <w:rPr/>
    </w:lvl>
  </w:abstractNum>
  <w:abstractNum w:abstractNumId="7">
    <w:nsid w:val="13B0F956"/>
    <w:multiLevelType w:val="hybridMultilevel"/>
    <w:lvl w:ilvl="0" w:tplc="0F933FB1">
      <w:start w:val="1"/>
      <w:numFmt w:val="lowerLetter"/>
      <w:suff w:val="tab"/>
      <w:lvlText w:val="%1."/>
      <w:lvlJc w:val="left"/>
      <w:pPr>
        <w:ind w:hanging="360" w:left="720"/>
      </w:pPr>
      <w:rPr/>
    </w:lvl>
    <w:lvl w:ilvl="1" w:tplc="02C2BA3C">
      <w:start w:val="1"/>
      <w:numFmt w:val="decimal"/>
      <w:suff w:val="tab"/>
      <w:lvlText w:val="%2."/>
      <w:lvlJc w:val="left"/>
      <w:pPr>
        <w:ind w:hanging="360" w:left="1440"/>
      </w:pPr>
      <w:rPr/>
    </w:lvl>
    <w:lvl w:ilvl="2" w:tplc="2F92B1CC">
      <w:start w:val="1"/>
      <w:numFmt w:val="decimal"/>
      <w:suff w:val="tab"/>
      <w:lvlText w:val="%3."/>
      <w:lvlJc w:val="left"/>
      <w:pPr>
        <w:ind w:hanging="360" w:left="2160"/>
      </w:pPr>
      <w:rPr/>
    </w:lvl>
    <w:lvl w:ilvl="3" w:tplc="12F53480">
      <w:start w:val="1"/>
      <w:numFmt w:val="decimal"/>
      <w:suff w:val="tab"/>
      <w:lvlText w:val="%4."/>
      <w:lvlJc w:val="left"/>
      <w:pPr>
        <w:ind w:hanging="360" w:left="2880"/>
      </w:pPr>
      <w:rPr/>
    </w:lvl>
    <w:lvl w:ilvl="4" w:tplc="11C8D9A1">
      <w:start w:val="1"/>
      <w:numFmt w:val="decimal"/>
      <w:suff w:val="tab"/>
      <w:lvlText w:val="%5."/>
      <w:lvlJc w:val="left"/>
      <w:pPr>
        <w:ind w:hanging="360" w:left="3600"/>
      </w:pPr>
      <w:rPr/>
    </w:lvl>
    <w:lvl w:ilvl="5" w:tplc="39FDE6C5">
      <w:start w:val="1"/>
      <w:numFmt w:val="decimal"/>
      <w:suff w:val="tab"/>
      <w:lvlText w:val="%6."/>
      <w:lvlJc w:val="left"/>
      <w:pPr>
        <w:ind w:hanging="360" w:left="4320"/>
      </w:pPr>
      <w:rPr/>
    </w:lvl>
    <w:lvl w:ilvl="6" w:tplc="2979D576">
      <w:start w:val="1"/>
      <w:numFmt w:val="decimal"/>
      <w:suff w:val="tab"/>
      <w:lvlText w:val="%7."/>
      <w:lvlJc w:val="left"/>
      <w:pPr>
        <w:ind w:hanging="360" w:left="5040"/>
      </w:pPr>
      <w:rPr/>
    </w:lvl>
    <w:lvl w:ilvl="7" w:tplc="2E96DE74">
      <w:start w:val="1"/>
      <w:numFmt w:val="decimal"/>
      <w:suff w:val="tab"/>
      <w:lvlText w:val="%8."/>
      <w:lvlJc w:val="left"/>
      <w:pPr>
        <w:ind w:hanging="360" w:left="5760"/>
      </w:pPr>
      <w:rPr/>
    </w:lvl>
    <w:lvl w:ilvl="8" w:tplc="0D120076">
      <w:start w:val="1"/>
      <w:numFmt w:val="decimal"/>
      <w:suff w:val="tab"/>
      <w:lvlText w:val="%9."/>
      <w:lvlJc w:val="left"/>
      <w:pPr>
        <w:ind w:hanging="360" w:left="6480"/>
      </w:pPr>
      <w:rPr/>
    </w:lvl>
  </w:abstractNum>
  <w:abstractNum w:abstractNumId="8">
    <w:nsid w:val="1332EAEA"/>
    <w:multiLevelType w:val="hybridMultilevel"/>
    <w:lvl w:ilvl="0" w:tplc="508C68AA">
      <w:start w:val="1"/>
      <w:numFmt w:val="lowerLetter"/>
      <w:suff w:val="tab"/>
      <w:lvlText w:val="%1."/>
      <w:lvlJc w:val="left"/>
      <w:pPr>
        <w:ind w:hanging="360" w:left="720"/>
      </w:pPr>
      <w:rPr/>
    </w:lvl>
    <w:lvl w:ilvl="1" w:tplc="37A86E79">
      <w:start w:val="1"/>
      <w:numFmt w:val="decimal"/>
      <w:suff w:val="tab"/>
      <w:lvlText w:val="%2."/>
      <w:lvlJc w:val="left"/>
      <w:pPr>
        <w:ind w:hanging="360" w:left="1440"/>
      </w:pPr>
      <w:rPr/>
    </w:lvl>
    <w:lvl w:ilvl="2" w:tplc="438F94A4">
      <w:start w:val="1"/>
      <w:numFmt w:val="decimal"/>
      <w:suff w:val="tab"/>
      <w:lvlText w:val="%3."/>
      <w:lvlJc w:val="left"/>
      <w:pPr>
        <w:ind w:hanging="360" w:left="2160"/>
      </w:pPr>
      <w:rPr/>
    </w:lvl>
    <w:lvl w:ilvl="3" w:tplc="7468DB31">
      <w:start w:val="1"/>
      <w:numFmt w:val="decimal"/>
      <w:suff w:val="tab"/>
      <w:lvlText w:val="%4."/>
      <w:lvlJc w:val="left"/>
      <w:pPr>
        <w:ind w:hanging="360" w:left="2880"/>
      </w:pPr>
      <w:rPr/>
    </w:lvl>
    <w:lvl w:ilvl="4" w:tplc="2DA5624C">
      <w:start w:val="1"/>
      <w:numFmt w:val="decimal"/>
      <w:suff w:val="tab"/>
      <w:lvlText w:val="%5."/>
      <w:lvlJc w:val="left"/>
      <w:pPr>
        <w:ind w:hanging="360" w:left="3600"/>
      </w:pPr>
      <w:rPr/>
    </w:lvl>
    <w:lvl w:ilvl="5" w:tplc="52A17A65">
      <w:start w:val="1"/>
      <w:numFmt w:val="decimal"/>
      <w:suff w:val="tab"/>
      <w:lvlText w:val="%6."/>
      <w:lvlJc w:val="left"/>
      <w:pPr>
        <w:ind w:hanging="360" w:left="4320"/>
      </w:pPr>
      <w:rPr/>
    </w:lvl>
    <w:lvl w:ilvl="6" w:tplc="0AD0EE1E">
      <w:start w:val="1"/>
      <w:numFmt w:val="decimal"/>
      <w:suff w:val="tab"/>
      <w:lvlText w:val="%7."/>
      <w:lvlJc w:val="left"/>
      <w:pPr>
        <w:ind w:hanging="360" w:left="5040"/>
      </w:pPr>
      <w:rPr/>
    </w:lvl>
    <w:lvl w:ilvl="7" w:tplc="2BCD8DB6">
      <w:start w:val="1"/>
      <w:numFmt w:val="decimal"/>
      <w:suff w:val="tab"/>
      <w:lvlText w:val="%8."/>
      <w:lvlJc w:val="left"/>
      <w:pPr>
        <w:ind w:hanging="360" w:left="5760"/>
      </w:pPr>
      <w:rPr/>
    </w:lvl>
    <w:lvl w:ilvl="8" w:tplc="74CB0C06">
      <w:start w:val="1"/>
      <w:numFmt w:val="decimal"/>
      <w:suff w:val="tab"/>
      <w:lvlText w:val="%9."/>
      <w:lvlJc w:val="left"/>
      <w:pPr>
        <w:ind w:hanging="360" w:left="6480"/>
      </w:pPr>
      <w:rPr/>
    </w:lvl>
  </w:abstractNum>
  <w:abstractNum w:abstractNumId="9">
    <w:nsid w:val="7D76A53D"/>
    <w:multiLevelType w:val="hybridMultilevel"/>
    <w:lvl w:ilvl="0" w:tplc="7828D272">
      <w:start w:val="1"/>
      <w:numFmt w:val="lowerLetter"/>
      <w:suff w:val="tab"/>
      <w:lvlText w:val="%1."/>
      <w:lvlJc w:val="left"/>
      <w:pPr>
        <w:ind w:hanging="360" w:left="720"/>
      </w:pPr>
      <w:rPr/>
    </w:lvl>
    <w:lvl w:ilvl="1" w:tplc="26FF621F">
      <w:start w:val="1"/>
      <w:numFmt w:val="decimal"/>
      <w:suff w:val="tab"/>
      <w:lvlText w:val="%2."/>
      <w:lvlJc w:val="left"/>
      <w:pPr>
        <w:ind w:hanging="360" w:left="1440"/>
      </w:pPr>
      <w:rPr/>
    </w:lvl>
    <w:lvl w:ilvl="2" w:tplc="6B01083A">
      <w:start w:val="1"/>
      <w:numFmt w:val="decimal"/>
      <w:suff w:val="tab"/>
      <w:lvlText w:val="%3."/>
      <w:lvlJc w:val="left"/>
      <w:pPr>
        <w:ind w:hanging="360" w:left="2160"/>
      </w:pPr>
      <w:rPr/>
    </w:lvl>
    <w:lvl w:ilvl="3" w:tplc="22ED213C">
      <w:start w:val="1"/>
      <w:numFmt w:val="decimal"/>
      <w:suff w:val="tab"/>
      <w:lvlText w:val="%4."/>
      <w:lvlJc w:val="left"/>
      <w:pPr>
        <w:ind w:hanging="360" w:left="2880"/>
      </w:pPr>
      <w:rPr/>
    </w:lvl>
    <w:lvl w:ilvl="4" w:tplc="14A9378C">
      <w:start w:val="1"/>
      <w:numFmt w:val="decimal"/>
      <w:suff w:val="tab"/>
      <w:lvlText w:val="%5."/>
      <w:lvlJc w:val="left"/>
      <w:pPr>
        <w:ind w:hanging="360" w:left="3600"/>
      </w:pPr>
      <w:rPr/>
    </w:lvl>
    <w:lvl w:ilvl="5" w:tplc="22EE79D9">
      <w:start w:val="1"/>
      <w:numFmt w:val="decimal"/>
      <w:suff w:val="tab"/>
      <w:lvlText w:val="%6."/>
      <w:lvlJc w:val="left"/>
      <w:pPr>
        <w:ind w:hanging="360" w:left="4320"/>
      </w:pPr>
      <w:rPr/>
    </w:lvl>
    <w:lvl w:ilvl="6" w:tplc="409B1F1B">
      <w:start w:val="1"/>
      <w:numFmt w:val="decimal"/>
      <w:suff w:val="tab"/>
      <w:lvlText w:val="%7."/>
      <w:lvlJc w:val="left"/>
      <w:pPr>
        <w:ind w:hanging="360" w:left="5040"/>
      </w:pPr>
      <w:rPr/>
    </w:lvl>
    <w:lvl w:ilvl="7" w:tplc="3B2B0B7E">
      <w:start w:val="1"/>
      <w:numFmt w:val="decimal"/>
      <w:suff w:val="tab"/>
      <w:lvlText w:val="%8."/>
      <w:lvlJc w:val="left"/>
      <w:pPr>
        <w:ind w:hanging="360" w:left="5760"/>
      </w:pPr>
      <w:rPr/>
    </w:lvl>
    <w:lvl w:ilvl="8" w:tplc="3D0D9920">
      <w:start w:val="1"/>
      <w:numFmt w:val="decimal"/>
      <w:suff w:val="tab"/>
      <w:lvlText w:val="%9."/>
      <w:lvlJc w:val="left"/>
      <w:pPr>
        <w:ind w:hanging="360" w:left="6480"/>
      </w:pPr>
      <w:rPr/>
    </w:lvl>
  </w:abstractNum>
  <w:abstractNum w:abstractNumId="10">
    <w:nsid w:val="274E4151"/>
    <w:multiLevelType w:val="hybridMultilevel"/>
    <w:lvl w:ilvl="0" w:tplc="1D273C16">
      <w:start w:val="1"/>
      <w:numFmt w:val="lowerLetter"/>
      <w:suff w:val="tab"/>
      <w:lvlText w:val="%1."/>
      <w:lvlJc w:val="left"/>
      <w:pPr>
        <w:ind w:hanging="360" w:left="720"/>
      </w:pPr>
      <w:rPr/>
    </w:lvl>
    <w:lvl w:ilvl="1" w:tplc="4B3FA682">
      <w:start w:val="1"/>
      <w:numFmt w:val="decimal"/>
      <w:suff w:val="tab"/>
      <w:lvlText w:val="%2."/>
      <w:lvlJc w:val="left"/>
      <w:pPr>
        <w:ind w:hanging="360" w:left="1440"/>
      </w:pPr>
      <w:rPr/>
    </w:lvl>
    <w:lvl w:ilvl="2" w:tplc="646F9DF9">
      <w:start w:val="1"/>
      <w:numFmt w:val="decimal"/>
      <w:suff w:val="tab"/>
      <w:lvlText w:val="%3."/>
      <w:lvlJc w:val="left"/>
      <w:pPr>
        <w:ind w:hanging="360" w:left="2160"/>
      </w:pPr>
      <w:rPr/>
    </w:lvl>
    <w:lvl w:ilvl="3" w:tplc="64F3E19D">
      <w:start w:val="1"/>
      <w:numFmt w:val="decimal"/>
      <w:suff w:val="tab"/>
      <w:lvlText w:val="%4."/>
      <w:lvlJc w:val="left"/>
      <w:pPr>
        <w:ind w:hanging="360" w:left="2880"/>
      </w:pPr>
      <w:rPr/>
    </w:lvl>
    <w:lvl w:ilvl="4" w:tplc="1002316C">
      <w:start w:val="1"/>
      <w:numFmt w:val="decimal"/>
      <w:suff w:val="tab"/>
      <w:lvlText w:val="%5."/>
      <w:lvlJc w:val="left"/>
      <w:pPr>
        <w:ind w:hanging="360" w:left="3600"/>
      </w:pPr>
      <w:rPr/>
    </w:lvl>
    <w:lvl w:ilvl="5" w:tplc="4D231574">
      <w:start w:val="1"/>
      <w:numFmt w:val="decimal"/>
      <w:suff w:val="tab"/>
      <w:lvlText w:val="%6."/>
      <w:lvlJc w:val="left"/>
      <w:pPr>
        <w:ind w:hanging="360" w:left="4320"/>
      </w:pPr>
      <w:rPr/>
    </w:lvl>
    <w:lvl w:ilvl="6" w:tplc="66BAFEA9">
      <w:start w:val="1"/>
      <w:numFmt w:val="decimal"/>
      <w:suff w:val="tab"/>
      <w:lvlText w:val="%7."/>
      <w:lvlJc w:val="left"/>
      <w:pPr>
        <w:ind w:hanging="360" w:left="5040"/>
      </w:pPr>
      <w:rPr/>
    </w:lvl>
    <w:lvl w:ilvl="7" w:tplc="6E09E906">
      <w:start w:val="1"/>
      <w:numFmt w:val="decimal"/>
      <w:suff w:val="tab"/>
      <w:lvlText w:val="%8."/>
      <w:lvlJc w:val="left"/>
      <w:pPr>
        <w:ind w:hanging="360" w:left="5760"/>
      </w:pPr>
      <w:rPr/>
    </w:lvl>
    <w:lvl w:ilvl="8" w:tplc="3F730260">
      <w:start w:val="1"/>
      <w:numFmt w:val="decimal"/>
      <w:suff w:val="tab"/>
      <w:lvlText w:val="%9."/>
      <w:lvlJc w:val="left"/>
      <w:pPr>
        <w:ind w:hanging="360" w:left="6480"/>
      </w:pPr>
      <w:rPr/>
    </w:lvl>
  </w:abstractNum>
  <w:abstractNum w:abstractNumId="11">
    <w:nsid w:val="218B1958"/>
    <w:multiLevelType w:val="hybridMultilevel"/>
    <w:lvl w:ilvl="0" w:tplc="42166127">
      <w:start w:val="1"/>
      <w:numFmt w:val="lowerLetter"/>
      <w:suff w:val="tab"/>
      <w:lvlText w:val="%1."/>
      <w:lvlJc w:val="left"/>
      <w:pPr>
        <w:ind w:hanging="360" w:left="720"/>
      </w:pPr>
      <w:rPr/>
    </w:lvl>
    <w:lvl w:ilvl="1" w:tplc="77D36AC0">
      <w:start w:val="1"/>
      <w:numFmt w:val="lowerRoman"/>
      <w:suff w:val="tab"/>
      <w:lvlText w:val="%2."/>
      <w:lvlJc w:val="left"/>
      <w:pPr>
        <w:ind w:hanging="360" w:left="1440"/>
      </w:pPr>
      <w:rPr/>
    </w:lvl>
    <w:lvl w:ilvl="2" w:tplc="3C33BC50">
      <w:start w:val="1"/>
      <w:numFmt w:val="decimal"/>
      <w:suff w:val="tab"/>
      <w:lvlText w:val="%3."/>
      <w:lvlJc w:val="left"/>
      <w:pPr>
        <w:ind w:hanging="360" w:left="2160"/>
      </w:pPr>
      <w:rPr/>
    </w:lvl>
    <w:lvl w:ilvl="3" w:tplc="37248F4C">
      <w:start w:val="1"/>
      <w:numFmt w:val="decimal"/>
      <w:suff w:val="tab"/>
      <w:lvlText w:val="%4."/>
      <w:lvlJc w:val="left"/>
      <w:pPr>
        <w:ind w:hanging="360" w:left="2880"/>
      </w:pPr>
      <w:rPr/>
    </w:lvl>
    <w:lvl w:ilvl="4" w:tplc="5B475640">
      <w:start w:val="1"/>
      <w:numFmt w:val="decimal"/>
      <w:suff w:val="tab"/>
      <w:lvlText w:val="%5."/>
      <w:lvlJc w:val="left"/>
      <w:pPr>
        <w:ind w:hanging="360" w:left="3600"/>
      </w:pPr>
      <w:rPr/>
    </w:lvl>
    <w:lvl w:ilvl="5" w:tplc="7F73D978">
      <w:start w:val="1"/>
      <w:numFmt w:val="decimal"/>
      <w:suff w:val="tab"/>
      <w:lvlText w:val="%6."/>
      <w:lvlJc w:val="left"/>
      <w:pPr>
        <w:ind w:hanging="360" w:left="4320"/>
      </w:pPr>
      <w:rPr/>
    </w:lvl>
    <w:lvl w:ilvl="6" w:tplc="661750AD">
      <w:start w:val="1"/>
      <w:numFmt w:val="decimal"/>
      <w:suff w:val="tab"/>
      <w:lvlText w:val="%7."/>
      <w:lvlJc w:val="left"/>
      <w:pPr>
        <w:ind w:hanging="360" w:left="5040"/>
      </w:pPr>
      <w:rPr/>
    </w:lvl>
    <w:lvl w:ilvl="7" w:tplc="517DC338">
      <w:start w:val="1"/>
      <w:numFmt w:val="decimal"/>
      <w:suff w:val="tab"/>
      <w:lvlText w:val="%8."/>
      <w:lvlJc w:val="left"/>
      <w:pPr>
        <w:ind w:hanging="360" w:left="5760"/>
      </w:pPr>
      <w:rPr/>
    </w:lvl>
    <w:lvl w:ilvl="8" w:tplc="169EDFEC">
      <w:start w:val="1"/>
      <w:numFmt w:val="decimal"/>
      <w:suff w:val="tab"/>
      <w:lvlText w:val="%9."/>
      <w:lvlJc w:val="left"/>
      <w:pPr>
        <w:ind w:hanging="360" w:left="6480"/>
      </w:pPr>
      <w:rPr/>
    </w:lvl>
  </w:abstractNum>
  <w:abstractNum w:abstractNumId="12">
    <w:nsid w:val="78CF0D31"/>
    <w:multiLevelType w:val="hybridMultilevel"/>
    <w:lvl w:ilvl="0" w:tplc="2F726FED">
      <w:start w:val="1"/>
      <w:numFmt w:val="bullet"/>
      <w:suff w:val="tab"/>
      <w:lvlText w:val="·"/>
      <w:lvlJc w:val="left"/>
      <w:pPr>
        <w:ind w:hanging="360" w:left="720"/>
      </w:pPr>
      <w:rPr>
        <w:rFonts w:ascii="Symbol" w:hAnsi="Symbol"/>
      </w:rPr>
    </w:lvl>
    <w:lvl w:ilvl="1" w:tplc="0F8A5D75">
      <w:start w:val="1"/>
      <w:numFmt w:val="bullet"/>
      <w:suff w:val="tab"/>
      <w:lvlText w:val="o"/>
      <w:lvlJc w:val="left"/>
      <w:pPr>
        <w:ind w:hanging="360" w:left="1440"/>
      </w:pPr>
      <w:rPr>
        <w:rFonts w:ascii="Symbol" w:hAnsi="Symbol"/>
      </w:rPr>
    </w:lvl>
    <w:lvl w:ilvl="2" w:tplc="63770E4D">
      <w:start w:val="1"/>
      <w:numFmt w:val="bullet"/>
      <w:suff w:val="tab"/>
      <w:lvlText w:val="·"/>
      <w:lvlJc w:val="left"/>
      <w:pPr>
        <w:ind w:hanging="360" w:left="2160"/>
      </w:pPr>
      <w:rPr>
        <w:rFonts w:ascii="Symbol" w:hAnsi="Symbol"/>
      </w:rPr>
    </w:lvl>
    <w:lvl w:ilvl="3" w:tplc="3FAEFD18">
      <w:start w:val="1"/>
      <w:numFmt w:val="bullet"/>
      <w:suff w:val="tab"/>
      <w:lvlText w:val="o"/>
      <w:lvlJc w:val="left"/>
      <w:pPr>
        <w:ind w:hanging="360" w:left="2880"/>
      </w:pPr>
      <w:rPr>
        <w:rFonts w:ascii="Symbol" w:hAnsi="Symbol"/>
      </w:rPr>
    </w:lvl>
    <w:lvl w:ilvl="4" w:tplc="6533C605">
      <w:start w:val="1"/>
      <w:numFmt w:val="bullet"/>
      <w:suff w:val="tab"/>
      <w:lvlText w:val="·"/>
      <w:lvlJc w:val="left"/>
      <w:pPr>
        <w:ind w:hanging="360" w:left="3600"/>
      </w:pPr>
      <w:rPr>
        <w:rFonts w:ascii="Symbol" w:hAnsi="Symbol"/>
      </w:rPr>
    </w:lvl>
    <w:lvl w:ilvl="5" w:tplc="2D04BE25">
      <w:start w:val="1"/>
      <w:numFmt w:val="bullet"/>
      <w:suff w:val="tab"/>
      <w:lvlText w:val="o"/>
      <w:lvlJc w:val="left"/>
      <w:pPr>
        <w:ind w:hanging="360" w:left="4320"/>
      </w:pPr>
      <w:rPr>
        <w:rFonts w:ascii="Symbol" w:hAnsi="Symbol"/>
      </w:rPr>
    </w:lvl>
    <w:lvl w:ilvl="6" w:tplc="716643E8">
      <w:start w:val="1"/>
      <w:numFmt w:val="bullet"/>
      <w:suff w:val="tab"/>
      <w:lvlText w:val="·"/>
      <w:lvlJc w:val="left"/>
      <w:pPr>
        <w:ind w:hanging="360" w:left="5040"/>
      </w:pPr>
      <w:rPr>
        <w:rFonts w:ascii="Symbol" w:hAnsi="Symbol"/>
      </w:rPr>
    </w:lvl>
    <w:lvl w:ilvl="7" w:tplc="220A5CBF">
      <w:start w:val="1"/>
      <w:numFmt w:val="bullet"/>
      <w:suff w:val="tab"/>
      <w:lvlText w:val="o"/>
      <w:lvlJc w:val="left"/>
      <w:pPr>
        <w:ind w:hanging="360" w:left="5760"/>
      </w:pPr>
      <w:rPr>
        <w:rFonts w:ascii="Symbol" w:hAnsi="Symbol"/>
      </w:rPr>
    </w:lvl>
    <w:lvl w:ilvl="8" w:tplc="389978DE">
      <w:start w:val="1"/>
      <w:numFmt w:val="bullet"/>
      <w:suff w:val="tab"/>
      <w:lvlText w:val="·"/>
      <w:lvlJc w:val="left"/>
      <w:pPr>
        <w:ind w:hanging="360" w:left="6480"/>
      </w:pPr>
      <w:rPr>
        <w:rFonts w:ascii="Symbol" w:hAnsi="Symbol"/>
      </w:rPr>
    </w:lvl>
  </w:abstractNum>
  <w:abstractNum w:abstractNumId="13">
    <w:nsid w:val="6F0BCD46"/>
    <w:multiLevelType w:val="hybridMultilevel"/>
    <w:lvl w:ilvl="0" w:tplc="4C684762">
      <w:start w:val="1"/>
      <w:numFmt w:val="bullet"/>
      <w:suff w:val="tab"/>
      <w:lvlText w:val="·"/>
      <w:lvlJc w:val="left"/>
      <w:pPr>
        <w:ind w:hanging="360" w:left="720"/>
      </w:pPr>
      <w:rPr>
        <w:rFonts w:ascii="Symbol" w:hAnsi="Symbol"/>
      </w:rPr>
    </w:lvl>
    <w:lvl w:ilvl="1" w:tplc="6CA61E74">
      <w:start w:val="1"/>
      <w:numFmt w:val="bullet"/>
      <w:suff w:val="tab"/>
      <w:lvlText w:val="o"/>
      <w:lvlJc w:val="left"/>
      <w:pPr>
        <w:ind w:hanging="360" w:left="1440"/>
      </w:pPr>
      <w:rPr>
        <w:rFonts w:ascii="Symbol" w:hAnsi="Symbol"/>
      </w:rPr>
    </w:lvl>
    <w:lvl w:ilvl="2" w:tplc="6E1982AE">
      <w:start w:val="1"/>
      <w:numFmt w:val="bullet"/>
      <w:suff w:val="tab"/>
      <w:lvlText w:val="·"/>
      <w:lvlJc w:val="left"/>
      <w:pPr>
        <w:ind w:hanging="360" w:left="2160"/>
      </w:pPr>
      <w:rPr>
        <w:rFonts w:ascii="Symbol" w:hAnsi="Symbol"/>
      </w:rPr>
    </w:lvl>
    <w:lvl w:ilvl="3" w:tplc="0CA438F3">
      <w:start w:val="1"/>
      <w:numFmt w:val="bullet"/>
      <w:suff w:val="tab"/>
      <w:lvlText w:val="o"/>
      <w:lvlJc w:val="left"/>
      <w:pPr>
        <w:ind w:hanging="360" w:left="2880"/>
      </w:pPr>
      <w:rPr>
        <w:rFonts w:ascii="Symbol" w:hAnsi="Symbol"/>
      </w:rPr>
    </w:lvl>
    <w:lvl w:ilvl="4" w:tplc="525A1563">
      <w:start w:val="1"/>
      <w:numFmt w:val="bullet"/>
      <w:suff w:val="tab"/>
      <w:lvlText w:val="·"/>
      <w:lvlJc w:val="left"/>
      <w:pPr>
        <w:ind w:hanging="360" w:left="3600"/>
      </w:pPr>
      <w:rPr>
        <w:rFonts w:ascii="Symbol" w:hAnsi="Symbol"/>
      </w:rPr>
    </w:lvl>
    <w:lvl w:ilvl="5" w:tplc="569DCE21">
      <w:start w:val="1"/>
      <w:numFmt w:val="bullet"/>
      <w:suff w:val="tab"/>
      <w:lvlText w:val="o"/>
      <w:lvlJc w:val="left"/>
      <w:pPr>
        <w:ind w:hanging="360" w:left="4320"/>
      </w:pPr>
      <w:rPr>
        <w:rFonts w:ascii="Symbol" w:hAnsi="Symbol"/>
      </w:rPr>
    </w:lvl>
    <w:lvl w:ilvl="6" w:tplc="7CF04DA3">
      <w:start w:val="1"/>
      <w:numFmt w:val="bullet"/>
      <w:suff w:val="tab"/>
      <w:lvlText w:val="·"/>
      <w:lvlJc w:val="left"/>
      <w:pPr>
        <w:ind w:hanging="360" w:left="5040"/>
      </w:pPr>
      <w:rPr>
        <w:rFonts w:ascii="Symbol" w:hAnsi="Symbol"/>
      </w:rPr>
    </w:lvl>
    <w:lvl w:ilvl="7" w:tplc="0C529A5F">
      <w:start w:val="1"/>
      <w:numFmt w:val="bullet"/>
      <w:suff w:val="tab"/>
      <w:lvlText w:val="o"/>
      <w:lvlJc w:val="left"/>
      <w:pPr>
        <w:ind w:hanging="360" w:left="5760"/>
      </w:pPr>
      <w:rPr>
        <w:rFonts w:ascii="Symbol" w:hAnsi="Symbol"/>
      </w:rPr>
    </w:lvl>
    <w:lvl w:ilvl="8" w:tplc="635737F1">
      <w:start w:val="1"/>
      <w:numFmt w:val="bullet"/>
      <w:suff w:val="tab"/>
      <w:lvlText w:val="·"/>
      <w:lvlJc w:val="left"/>
      <w:pPr>
        <w:ind w:hanging="360" w:left="6480"/>
      </w:pPr>
      <w:rPr>
        <w:rFonts w:ascii="Symbol" w:hAnsi="Symbol"/>
      </w:rPr>
    </w:lvl>
  </w:abstractNum>
  <w:abstractNum w:abstractNumId="14">
    <w:nsid w:val="18E3B2A2"/>
    <w:multiLevelType w:val="hybridMultilevel"/>
    <w:lvl w:ilvl="0" w:tplc="28A2627C">
      <w:start w:val="1"/>
      <w:numFmt w:val="bullet"/>
      <w:suff w:val="tab"/>
      <w:lvlText w:val="·"/>
      <w:lvlJc w:val="left"/>
      <w:pPr>
        <w:ind w:hanging="360" w:left="720"/>
      </w:pPr>
      <w:rPr>
        <w:rFonts w:ascii="Symbol" w:hAnsi="Symbol"/>
      </w:rPr>
    </w:lvl>
    <w:lvl w:ilvl="1" w:tplc="6B98870C">
      <w:start w:val="1"/>
      <w:numFmt w:val="bullet"/>
      <w:suff w:val="tab"/>
      <w:lvlText w:val="o"/>
      <w:lvlJc w:val="left"/>
      <w:pPr>
        <w:ind w:hanging="360" w:left="1440"/>
      </w:pPr>
      <w:rPr>
        <w:rFonts w:ascii="Symbol" w:hAnsi="Symbol"/>
      </w:rPr>
    </w:lvl>
    <w:lvl w:ilvl="2" w:tplc="27A63E0C">
      <w:start w:val="1"/>
      <w:numFmt w:val="bullet"/>
      <w:suff w:val="tab"/>
      <w:lvlText w:val="·"/>
      <w:lvlJc w:val="left"/>
      <w:pPr>
        <w:ind w:hanging="360" w:left="2160"/>
      </w:pPr>
      <w:rPr>
        <w:rFonts w:ascii="Symbol" w:hAnsi="Symbol"/>
      </w:rPr>
    </w:lvl>
    <w:lvl w:ilvl="3" w:tplc="766C7F2F">
      <w:start w:val="1"/>
      <w:numFmt w:val="bullet"/>
      <w:suff w:val="tab"/>
      <w:lvlText w:val="o"/>
      <w:lvlJc w:val="left"/>
      <w:pPr>
        <w:ind w:hanging="360" w:left="2880"/>
      </w:pPr>
      <w:rPr>
        <w:rFonts w:ascii="Symbol" w:hAnsi="Symbol"/>
      </w:rPr>
    </w:lvl>
    <w:lvl w:ilvl="4" w:tplc="0DADDD87">
      <w:start w:val="1"/>
      <w:numFmt w:val="bullet"/>
      <w:suff w:val="tab"/>
      <w:lvlText w:val="·"/>
      <w:lvlJc w:val="left"/>
      <w:pPr>
        <w:ind w:hanging="360" w:left="3600"/>
      </w:pPr>
      <w:rPr>
        <w:rFonts w:ascii="Symbol" w:hAnsi="Symbol"/>
      </w:rPr>
    </w:lvl>
    <w:lvl w:ilvl="5" w:tplc="3F9B7944">
      <w:start w:val="1"/>
      <w:numFmt w:val="bullet"/>
      <w:suff w:val="tab"/>
      <w:lvlText w:val="o"/>
      <w:lvlJc w:val="left"/>
      <w:pPr>
        <w:ind w:hanging="360" w:left="4320"/>
      </w:pPr>
      <w:rPr>
        <w:rFonts w:ascii="Symbol" w:hAnsi="Symbol"/>
      </w:rPr>
    </w:lvl>
    <w:lvl w:ilvl="6" w:tplc="132E7905">
      <w:start w:val="1"/>
      <w:numFmt w:val="bullet"/>
      <w:suff w:val="tab"/>
      <w:lvlText w:val="·"/>
      <w:lvlJc w:val="left"/>
      <w:pPr>
        <w:ind w:hanging="360" w:left="5040"/>
      </w:pPr>
      <w:rPr>
        <w:rFonts w:ascii="Symbol" w:hAnsi="Symbol"/>
      </w:rPr>
    </w:lvl>
    <w:lvl w:ilvl="7" w:tplc="48BA8CF5">
      <w:start w:val="1"/>
      <w:numFmt w:val="bullet"/>
      <w:suff w:val="tab"/>
      <w:lvlText w:val="o"/>
      <w:lvlJc w:val="left"/>
      <w:pPr>
        <w:ind w:hanging="360" w:left="5760"/>
      </w:pPr>
      <w:rPr>
        <w:rFonts w:ascii="Symbol" w:hAnsi="Symbol"/>
      </w:rPr>
    </w:lvl>
    <w:lvl w:ilvl="8" w:tplc="33FA22F5">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