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28DFC6E" Type="http://schemas.openxmlformats.org/officeDocument/2006/relationships/officeDocument" Target="/word/document.xml" /><Relationship Id="coreR428DFC6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Measure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Id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720301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Domain: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Tobacco Regulatory Research - Host: Biobehavioral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Expired Carbon Monoxide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Definition: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Expired carbon monoxide biospecimens can be used to confirm current smoking status. The half-life of expired CO is 4 to 6 hours, so it is typically used to evaluate past 24-hour tobacco use.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Purpose: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Tobacco smoke is a source of carbon monoxide. Measuring expired carbon monoxide allows researchers to confirm an individual’s smoking status.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Essential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Related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Tobacco - Smoking Status - Adolescent [30601]</w:t>
              <w:br w:type="textWrapping"/>
              <w:t>Tobacco - Smoking Status - Adult [30602]</w:t>
              <w:br w:type="textWrapping"/>
              <w:t>Cigarette Smoking Status - Adolescent [30603]</w:t>
              <w:br w:type="textWrapping"/>
              <w:t xml:space="preserve">Cigarette Smoking Status - Adult [30604]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</w:tbl>
    <w:p>
      <w:pPr>
        <w:spacing w:before="0" w:after="0"/>
        <w:ind w:firstLine="0" w:left="0" w:right="0"/>
      </w:pPr>
      <w:r>
        <w:br w:type="textWrapping"/>
      </w:r>
    </w:p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Protocol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Review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PhenX Protocol Name: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Expired Carbon Monoxide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Name From Source: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Sandberg, A, et al, Assessing recent smoking status by measuring exhaled carbon monoxide levels. PLOS ONE, 2011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Availability: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Available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Keywords: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Expired Carbon Monoxide; Smoking biomarkers; biomarkers; carbon monoxide; smoking; smoking status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Description: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This protocol describes standard operating procedures for collecting carbon monoxide samples.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Specific Instructions: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This protocol uses the Bedfont</w:t>
            </w:r>
            <w:r>
              <w:rPr>
                <w:rFonts w:ascii="Arial" w:hAnsi="Arial"/>
                <w:sz w:val="21"/>
                <w:vertAlign w:val="superscript"/>
              </w:rPr>
              <w:t>®</w:t>
            </w:r>
            <w:r>
              <w:rPr>
                <w:rFonts w:ascii="Arial" w:hAnsi="Arial"/>
                <w:sz w:val="21"/>
              </w:rPr>
              <w:t xml:space="preserve"> Micro+™ Smokerlyzer; however, other similar devices may be used.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Carbon Monoxide Collection: Standard Operating Procedure (SOP)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1. Make sure the participant is standing before beginning CO collection. </w:t>
            </w:r>
          </w:p>
          <w:p>
            <w:pPr>
              <w:spacing w:before="240" w:after="240"/>
              <w:ind w:left="60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a. If the participant is unable to stand, have him or her sit up as straight as possible.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2. Turn on the Bedfont Micro+ Smokerlyzer by pressing and holding the on/off button, located on the top of the monitor.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3. While the monitor is loading, attach the D-piece to the monitor and attach a cardboard mouthpiece to the D-piece. Check that all of the connections are pushed firmly together. </w:t>
            </w:r>
          </w:p>
          <w:p>
            <w:pPr>
              <w:spacing w:before="240" w:after="240"/>
              <w:ind w:left="60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a. The monitor will inform you when the D-piece should be changed (approximately every 4 weeks). </w:t>
            </w:r>
          </w:p>
          <w:p>
            <w:pPr>
              <w:spacing w:before="240" w:after="240"/>
              <w:ind w:left="60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b. A new cardboard mouthpiece should be used each time.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4. The monitor is ready when the display is shown.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5. Explain the instructions to the participant. </w:t>
            </w:r>
          </w:p>
          <w:p>
            <w:pPr>
              <w:spacing w:before="240" w:after="240"/>
              <w:ind w:left="60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a. </w:t>
            </w:r>
            <w:r>
              <w:rPr>
                <w:rFonts w:ascii="Arial" w:hAnsi="Arial"/>
                <w:b w:val="1"/>
                <w:sz w:val="21"/>
              </w:rPr>
              <w:t xml:space="preserve">Read: </w:t>
            </w:r>
            <w:r>
              <w:rPr>
                <w:rFonts w:ascii="Arial" w:hAnsi="Arial"/>
                <w:i w:val="1"/>
                <w:sz w:val="21"/>
              </w:rPr>
              <w:t>"When I tell you, I want you to take a deep breath, filling your lungs completely, and hold it for 15 seconds (</w:t>
            </w:r>
            <w:r>
              <w:rPr>
                <w:rFonts w:ascii="Arial" w:hAnsi="Arial"/>
                <w:b w:val="1"/>
                <w:sz w:val="21"/>
              </w:rPr>
              <w:t>demonstrate proper deep breath</w:t>
            </w:r>
            <w:r>
              <w:rPr>
                <w:rFonts w:ascii="Arial" w:hAnsi="Arial"/>
                <w:i w:val="1"/>
                <w:sz w:val="21"/>
              </w:rPr>
              <w:t>). The monitor will count down the time on the screen. Near the end of the 15 seconds when the monitor begins to beep, I will hand it to you. Please be sure that your hand is not pressing against the exhaust port on the back (</w:t>
            </w:r>
            <w:r>
              <w:rPr>
                <w:rFonts w:ascii="Arial" w:hAnsi="Arial"/>
                <w:b w:val="1"/>
                <w:sz w:val="21"/>
              </w:rPr>
              <w:t>show port</w:t>
            </w:r>
            <w:r>
              <w:rPr>
                <w:rFonts w:ascii="Arial" w:hAnsi="Arial"/>
                <w:i w:val="1"/>
                <w:sz w:val="21"/>
              </w:rPr>
              <w:t>). After the three beeps, I will tell you when to breathe out slowly and steadily into the monitor for at least 6 seconds. The idea is to empty your lungs. For the exhale, you want to form a tight seal with your lips around the cardboard mouthpiece (</w:t>
            </w:r>
            <w:r>
              <w:rPr>
                <w:rFonts w:ascii="Arial" w:hAnsi="Arial"/>
                <w:b w:val="1"/>
                <w:sz w:val="21"/>
              </w:rPr>
              <w:t>point to mouthpiece</w:t>
            </w:r>
            <w:r>
              <w:rPr>
                <w:rFonts w:ascii="Arial" w:hAnsi="Arial"/>
                <w:i w:val="1"/>
                <w:sz w:val="21"/>
              </w:rPr>
              <w:t xml:space="preserve">). When you are finished exhaling, please hand the monitor back to me. Any questions? Are you ready to begin?"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6. Once the participant is ready to begin, touch the on-screen icon of a person blowing into a monitor to start the breath test and ask the participant to take a deep breath and hold.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7. At the end of the countdown, hand the monitor to the participant and inform the participant when to exhale.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8. Make sure the participant follows the directions properly.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9. The monitor has shown the final reading when the number stops increasing and the icons are displayed on the screen.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10. Record the expired breath carbon monoxide reading.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11. Turn off the monitor by pressing and holding the on/off button.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12. Remove the D-piece from the monitor, remove and dispose of the cardboard mouthpiece, and put the monitor and D-piece back in the case.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Selection Rationale: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 measurement of exhaled carbon monoxide provides a noninvasive, simple way of determining smoking status.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Source: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Sandberg, A., Sköld, C. M., Grunewald, J., Eklund, A., Wheelock, Å. M. (2011). Assessing recent smoking status by measuring exhaled carbon monoxide levels. </w:t>
            </w:r>
            <w:r>
              <w:rPr>
                <w:rFonts w:ascii="Arial" w:hAnsi="Arial"/>
                <w:i w:val="1"/>
                <w:sz w:val="21"/>
              </w:rPr>
              <w:t>PLoS ONE, 6</w:t>
            </w:r>
            <w:r>
              <w:rPr>
                <w:rFonts w:ascii="Arial" w:hAnsi="Arial"/>
                <w:sz w:val="21"/>
              </w:rPr>
              <w:t>(12), e28864. doi:10.1371/journal.pone.0028864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Language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English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Participant: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Expired CO assessment has been validated in both adolescent and adult research participants.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Personnel and Training Required: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Individual trained to use Bedfont</w:t>
            </w:r>
            <w:r>
              <w:rPr>
                <w:rFonts w:ascii="Arial" w:hAnsi="Arial"/>
                <w:sz w:val="21"/>
                <w:vertAlign w:val="superscript"/>
              </w:rPr>
              <w:t>®</w:t>
            </w:r>
            <w:r>
              <w:rPr>
                <w:rFonts w:ascii="Arial" w:hAnsi="Arial"/>
                <w:sz w:val="21"/>
              </w:rPr>
              <w:t xml:space="preserve"> Micro+™ Smokerlyzer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Equipment Needs: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Bedfont Micro+ Smokerlyzer, cardboard mouthpiece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This protocol uses the Bedfont</w:t>
            </w:r>
            <w:r>
              <w:rPr>
                <w:rFonts w:ascii="Arial" w:hAnsi="Arial"/>
                <w:sz w:val="21"/>
                <w:vertAlign w:val="superscript"/>
              </w:rPr>
              <w:t>®</w:t>
            </w:r>
            <w:r>
              <w:rPr>
                <w:rFonts w:ascii="Arial" w:hAnsi="Arial"/>
                <w:sz w:val="21"/>
              </w:rPr>
              <w:t xml:space="preserve"> Micro+™ Smokerlyzer; however, other similar devices may be used.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Standards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General References: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Cummings, S., &amp; Richard, R. (1988). Optimum cutoff points for biochemical validation of smoking status. </w:t>
            </w:r>
            <w:r>
              <w:rPr>
                <w:rFonts w:ascii="Arial" w:hAnsi="Arial"/>
                <w:i w:val="1"/>
                <w:sz w:val="21"/>
              </w:rPr>
              <w:t>American Journal of Public Health, 78</w:t>
            </w:r>
            <w:r>
              <w:rPr>
                <w:rFonts w:ascii="Arial" w:hAnsi="Arial"/>
                <w:sz w:val="21"/>
              </w:rPr>
              <w:t>, 574-575.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Jarvis, M., Tunstall-Pedoe, H., Feyebabend, C., et al. (1987). Comparison of tests used to distinguish smokers from nonsmokers. </w:t>
            </w:r>
            <w:r>
              <w:rPr>
                <w:rFonts w:ascii="Arial" w:hAnsi="Arial"/>
                <w:i w:val="1"/>
                <w:sz w:val="21"/>
              </w:rPr>
              <w:t>American Journal of Public Health, 7</w:t>
            </w:r>
            <w:r>
              <w:rPr>
                <w:rFonts w:ascii="Arial" w:hAnsi="Arial"/>
                <w:sz w:val="21"/>
              </w:rPr>
              <w:t>7, 1435-1438.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Mode of Administration: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Bioassay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Derived Variables: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Requirements: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Required (Yes/No)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Major equipment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Yes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training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requirements for biospecimen collection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Yes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</w:tbl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Annotations for Specific Conditions: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Process and Review: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Not applicable. </w:t>
            </w:r>
          </w:p>
        </w:tc>
      </w:tr>
    </w:tbl>
    <w:p>
      <w:pPr>
        <w:spacing w:before="240" w:after="240"/>
        <w:ind w:firstLine="0" w:left="0" w:right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2024-04-23T17:00:11Z</dcterms:created>
  <cp:lastModifiedBy>Williams (He/Him), David</cp:lastModifiedBy>
  <dcterms:modified xsi:type="dcterms:W3CDTF">2024-04-23T17:00:11Z</dcterms:modified>
  <cp:revision>1</cp:revision>
</cp:coreProperties>
</file>