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0"/>
        <w:gridCol w:w="7810"/>
      </w:tblGrid>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Substance-specific Intermediate Phenotypes</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Motives - Alcohol, Tobacco, and Other Substances</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Instruments used separately to assess the motives (reasons) for drinking alcohol, smoking cigarettes, or using drugs.</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The purpose of this measure is to assess motives (reasons) for drinking alcohol, smoking cigarettes, or using drugs, by asking the respondent questions about his/her thoughts and motivations for such actions.The Working Group recommends that investigators incorporate two DMQ-R subscales (coping and enhancement) as core items to obtain general information on a variety of substances. The follow-up protocols (including the full version of the DMQ-R) can then be used to obtain detailed information on a single substance.</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Current Age</w:t>
            </w:r>
            <w:r>
              <w:br/>
              <w:t>Alcohol - Lifetime Use</w:t>
            </w:r>
            <w:r>
              <w:br/>
              <w:t>Gender</w:t>
            </w:r>
            <w:r>
              <w:br/>
              <w:t>Substances - Lifetime Use</w:t>
            </w:r>
            <w:r>
              <w:br/>
              <w:t>Tobacco - Smoking Status</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Screening and Severity of Substance Use Problems</w:t>
            </w:r>
            <w:r>
              <w:br/>
              <w:t>Patterns of Substance Use</w:t>
            </w:r>
            <w:r>
              <w:br/>
              <w:t>Alcohol - 30-Day Quantity and Frequency</w:t>
            </w:r>
            <w:r>
              <w:br/>
              <w:t>Alcohol - Lifetime Abuse and Dependence</w:t>
            </w:r>
            <w:r>
              <w:br/>
              <w:t>Substances - 30-Day Frequency</w:t>
            </w:r>
            <w:r>
              <w:br/>
              <w:t>Substances - Lifetime Abuse and Dependence</w:t>
            </w:r>
            <w:r>
              <w:br/>
              <w:t>Tobacco - 30-Day Quantity and Frequency</w:t>
            </w:r>
            <w:r>
              <w:br/>
              <w:t>Tobacco - Nicotine Dependence</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Attitudes and Beliefs</w:t>
            </w:r>
            <w:r>
              <w:br/>
              <w:t>Substance-specific Intermediate Phenotypes</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Addiction, Alcohol, Brief Wisconsin Inventory of Smoking Dependence Motives, Brief WISDM, Cigarette, Conformity, Coping, Craving, Desire, DMQ-R, Drinking Motives Questionnaire Revised, Drugs, Enhancement, Illicit Drugs, Marijuana, Marijuana Motives Measure, MMM, Nicotine, SAA, Social, Substance Abuse, Tobacco, Urge, Substance-specific Intermediate Phenotypes</w:t>
            </w:r>
          </w:p>
        </w:tc>
      </w:tr>
    </w:tbl>
    <w:p w:rsidR="00F87549" w:rsidRPr="00773BE6" w:rsidRDefault="00F87549">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7"/>
        <w:gridCol w:w="7523"/>
      </w:tblGrid>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February 24, 2012</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Motives - Alcohol, Tobacco, and Other Substances - Specific - Marijuana</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Pr="00773BE6" w:rsidRDefault="00F87549">
            <w:pPr>
              <w:pStyle w:val="NormalWeb"/>
            </w:pPr>
            <w:r w:rsidRPr="00773BE6">
              <w:t>The Expert Review Panel has not reviewed this measure yet.</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 xml:space="preserve">The Marijuana Motives Measure (MMM) consists of 25 questions about the respondent's reasons for using marijuana, falling into one of five categories for social, coping, enhancement, conformity, and expansion motives. The respondent is asked to respond to each statement about using marijuana via a five-item scale ranging from 1 for "almost never/never" to 5 for "almost </w:t>
            </w:r>
            <w:r>
              <w:lastRenderedPageBreak/>
              <w:t>always/always."</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lastRenderedPageBreak/>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Pr="00773BE6" w:rsidRDefault="00F87549">
            <w:pPr>
              <w:pStyle w:val="NormalWeb"/>
            </w:pPr>
            <w:r w:rsidRPr="00773BE6">
              <w:t>The original Marijuana Motives Measure (MMM) developed by Simons et al. (1998) includes a list of frequency response options based on the number of occurrences (e.g., once a week). An adapted version of the MMM by Lee et al. (2009) includes descriptive categories (e.g., sometimes) rather than the frequency response options.</w:t>
            </w:r>
          </w:p>
          <w:p w:rsidR="00F87549" w:rsidRPr="00773BE6" w:rsidRDefault="00F87549">
            <w:pPr>
              <w:pStyle w:val="NormalWeb"/>
            </w:pPr>
            <w:r w:rsidRPr="00773BE6">
              <w:t>These questions are only asked if a respondent had answered affirmatively the marijuana question in the "Substances - Lifetime Use" measure.</w:t>
            </w:r>
          </w:p>
          <w:p w:rsidR="00F87549" w:rsidRPr="00773BE6" w:rsidRDefault="00F87549">
            <w:pPr>
              <w:pStyle w:val="NormalWeb"/>
            </w:pPr>
            <w:r w:rsidRPr="00773BE6">
              <w:t>The Substance Abuse and Addiction Working Group acknowledges that the following questions may gather sensitive information relating to the use of substances and/or illegal conduct. If the information is released, it might be damaging to an individual's employability, lead to social stigmatization, or lead to other consequences.</w:t>
            </w:r>
          </w:p>
          <w:p w:rsidR="00F87549" w:rsidRPr="00773BE6" w:rsidRDefault="00F87549">
            <w:pPr>
              <w:pStyle w:val="NormalWeb"/>
            </w:pPr>
            <w:r w:rsidRPr="00773BE6">
              <w:t>Most researchers assure confidentiality as part of their informed consent process, as required by their institutional review boards. Further assurance of confidentiality may be obtained by applying to the National Institutes of Health (NIH) for a Certificate of Confidentiality, which helps researchers protect the privacy of human research participants. The procedures for the Certificate of Confidentiality can be found at the Grants Policy website of NIH: http://grants1.nih.gov/grants/policy/coc/index.htm.</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Pr="00773BE6" w:rsidRDefault="00F87549">
            <w:pPr>
              <w:pStyle w:val="NormalWeb"/>
            </w:pPr>
            <w:r w:rsidRPr="00773BE6">
              <w:rPr>
                <w:i/>
                <w:iCs/>
              </w:rPr>
              <w:t>Here is a list of reasons people give for using marijuana. Thinking of all the times you use marijuana, how often would you say that you use marijuana for each of the following reasons?</w:t>
            </w:r>
          </w:p>
          <w:p w:rsidR="00F87549" w:rsidRPr="00773BE6" w:rsidRDefault="00F87549">
            <w:pPr>
              <w:pStyle w:val="NormalWeb"/>
            </w:pPr>
            <w:r w:rsidRPr="00773BE6">
              <w:rPr>
                <w:i/>
                <w:iCs/>
              </w:rPr>
              <w:t>There are no right or wrong answers to these questions.</w:t>
            </w:r>
          </w:p>
          <w:p w:rsidR="00F87549" w:rsidRPr="00773BE6" w:rsidRDefault="00F87549">
            <w:pPr>
              <w:pStyle w:val="NormalWeb"/>
            </w:pPr>
            <w:r w:rsidRPr="00773BE6">
              <w:rPr>
                <w:i/>
                <w:iCs/>
              </w:rPr>
              <w:t xml:space="preserve">If you no longer use marijuana, please answer for when you previously used marijuana. </w:t>
            </w:r>
          </w:p>
          <w:p w:rsidR="00F87549" w:rsidRPr="00773BE6" w:rsidRDefault="00F87549">
            <w:pPr>
              <w:pStyle w:val="NormalWeb"/>
            </w:pPr>
            <w:r w:rsidRPr="00773BE6">
              <w:t>1. To forget my worries</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2. Because my friends pressure me to use marijuana</w:t>
            </w:r>
          </w:p>
          <w:p w:rsidR="00F87549" w:rsidRPr="00773BE6" w:rsidRDefault="00F87549">
            <w:pPr>
              <w:pStyle w:val="NormalWeb"/>
            </w:pPr>
            <w:r w:rsidRPr="00773BE6">
              <w:lastRenderedPageBreak/>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3. Because it helps me enjoy a party</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4. Because it helps me when I feel depressed or nervous</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5. To be sociable</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lastRenderedPageBreak/>
              <w:t>6. To cheer me up when I am in a bad mood</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7. Because I like the feeling</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8. So that others won't kid me about not using marijuana</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9. Because it's exciting</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lastRenderedPageBreak/>
              <w:t>5 [ ] almost always/always</w:t>
            </w:r>
          </w:p>
          <w:p w:rsidR="00F87549" w:rsidRPr="00773BE6" w:rsidRDefault="00F87549">
            <w:pPr>
              <w:pStyle w:val="NormalWeb"/>
            </w:pPr>
            <w:r w:rsidRPr="00773BE6">
              <w:t>10. To get high</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11. Because it makes social gatherings more fun</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12. To fit in with the group I like</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13. Because it gives me a pleasant feeling</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lastRenderedPageBreak/>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14. Because it improves parties and celebrations</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15. Because I feel more self-confident and sure of myself</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16. To celebrate a special occasion with friends</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17. To forget about my problems</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lastRenderedPageBreak/>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18. Because it's fun</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19. To be liked</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20. So I won't feel left out</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21. To know myself better</w:t>
            </w:r>
          </w:p>
          <w:p w:rsidR="00F87549" w:rsidRPr="00773BE6" w:rsidRDefault="00F87549">
            <w:pPr>
              <w:pStyle w:val="NormalWeb"/>
            </w:pPr>
            <w:r w:rsidRPr="00773BE6">
              <w:t>1 [ ] almost never/never</w:t>
            </w:r>
          </w:p>
          <w:p w:rsidR="00F87549" w:rsidRPr="00773BE6" w:rsidRDefault="00F87549">
            <w:pPr>
              <w:pStyle w:val="NormalWeb"/>
            </w:pPr>
            <w:r w:rsidRPr="00773BE6">
              <w:lastRenderedPageBreak/>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22. Because it helps me be more creative and original</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23. To understand things differently</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24. To expand my awareness</w:t>
            </w:r>
          </w:p>
          <w:p w:rsidR="00F87549" w:rsidRPr="00773BE6" w:rsidRDefault="00F87549">
            <w:pPr>
              <w:pStyle w:val="NormalWeb"/>
            </w:pPr>
            <w:r w:rsidRPr="00773BE6">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t>25. To be more open to experiences</w:t>
            </w:r>
          </w:p>
          <w:p w:rsidR="00F87549" w:rsidRPr="00773BE6" w:rsidRDefault="00F87549">
            <w:pPr>
              <w:pStyle w:val="NormalWeb"/>
            </w:pPr>
            <w:r w:rsidRPr="00773BE6">
              <w:lastRenderedPageBreak/>
              <w:t>1 [ ] almost never/never</w:t>
            </w:r>
          </w:p>
          <w:p w:rsidR="00F87549" w:rsidRPr="00773BE6" w:rsidRDefault="00F87549">
            <w:pPr>
              <w:pStyle w:val="NormalWeb"/>
            </w:pPr>
            <w:r w:rsidRPr="00773BE6">
              <w:t>2 [ ] some of the time</w:t>
            </w:r>
          </w:p>
          <w:p w:rsidR="00F87549" w:rsidRPr="00773BE6" w:rsidRDefault="00F87549">
            <w:pPr>
              <w:pStyle w:val="NormalWeb"/>
            </w:pPr>
            <w:r w:rsidRPr="00773BE6">
              <w:t>3 [ ] half of the time</w:t>
            </w:r>
          </w:p>
          <w:p w:rsidR="00F87549" w:rsidRPr="00773BE6" w:rsidRDefault="00F87549">
            <w:pPr>
              <w:pStyle w:val="NormalWeb"/>
            </w:pPr>
            <w:r w:rsidRPr="00773BE6">
              <w:t xml:space="preserve">4 [ ] most of the time </w:t>
            </w:r>
          </w:p>
          <w:p w:rsidR="00F87549" w:rsidRPr="00773BE6" w:rsidRDefault="00F87549">
            <w:pPr>
              <w:pStyle w:val="NormalWeb"/>
            </w:pPr>
            <w:r w:rsidRPr="00773BE6">
              <w:t>5 [ ] almost always/always</w:t>
            </w:r>
          </w:p>
          <w:p w:rsidR="00F87549" w:rsidRPr="00773BE6" w:rsidRDefault="00F87549">
            <w:pPr>
              <w:pStyle w:val="NormalWeb"/>
            </w:pPr>
            <w:r w:rsidRPr="00773BE6">
              <w:rPr>
                <w:rStyle w:val="Strong"/>
              </w:rPr>
              <w:t>Scoring Procedure and Interpretation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81"/>
              <w:gridCol w:w="3381"/>
            </w:tblGrid>
            <w:tr w:rsidR="00F87549">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rPr>
                      <w:rStyle w:val="Strong"/>
                    </w:rPr>
                    <w:t>Marijuana Motives Measure (MMM) Subscale</w:t>
                  </w:r>
                </w:p>
              </w:tc>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rPr>
                      <w:rStyle w:val="Strong"/>
                    </w:rPr>
                    <w:t>Scoring Procedure</w:t>
                  </w:r>
                </w:p>
              </w:tc>
            </w:tr>
            <w:tr w:rsidR="00F87549">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Coping Motives</w:t>
                  </w:r>
                </w:p>
              </w:tc>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Mean of items 1, 4, 6, 15, and 17</w:t>
                  </w:r>
                </w:p>
              </w:tc>
            </w:tr>
            <w:tr w:rsidR="00F87549">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Conformity Motives</w:t>
                  </w:r>
                </w:p>
              </w:tc>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Mean of items 2, 8, 12, 19, and 20</w:t>
                  </w:r>
                </w:p>
              </w:tc>
            </w:tr>
            <w:tr w:rsidR="00F87549">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Social Motives</w:t>
                  </w:r>
                </w:p>
              </w:tc>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Mean of items 3, 5, 11, 14, and 16</w:t>
                  </w:r>
                </w:p>
              </w:tc>
            </w:tr>
            <w:tr w:rsidR="00F87549">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Enhancement Motives</w:t>
                  </w:r>
                </w:p>
              </w:tc>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Mean of items 7, 9, 10, 13, and 18</w:t>
                  </w:r>
                </w:p>
              </w:tc>
            </w:tr>
            <w:tr w:rsidR="00F87549">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Expansion Motives</w:t>
                  </w:r>
                </w:p>
              </w:tc>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Mean of items 21, 22, 23, 24, and 25</w:t>
                  </w:r>
                </w:p>
              </w:tc>
            </w:tr>
            <w:tr w:rsidR="00F87549">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 xml:space="preserve">Total Score </w:t>
                  </w:r>
                </w:p>
              </w:tc>
              <w:tc>
                <w:tcPr>
                  <w:tcW w:w="3336" w:type="dxa"/>
                  <w:tcBorders>
                    <w:top w:val="outset" w:sz="6" w:space="0" w:color="auto"/>
                    <w:left w:val="outset" w:sz="6" w:space="0" w:color="auto"/>
                    <w:bottom w:val="outset" w:sz="6" w:space="0" w:color="auto"/>
                    <w:right w:val="outset" w:sz="6" w:space="0" w:color="auto"/>
                  </w:tcBorders>
                  <w:hideMark/>
                </w:tcPr>
                <w:p w:rsidR="00F87549" w:rsidRPr="00773BE6" w:rsidRDefault="00F87549">
                  <w:pPr>
                    <w:pStyle w:val="NormalWeb"/>
                  </w:pPr>
                  <w:r w:rsidRPr="00773BE6">
                    <w:t>Sum of means for the five subscales</w:t>
                  </w:r>
                </w:p>
              </w:tc>
            </w:tr>
          </w:tbl>
          <w:p w:rsidR="00F87549" w:rsidRPr="00773BE6" w:rsidRDefault="00F87549">
            <w:pPr>
              <w:pStyle w:val="NormalWeb"/>
            </w:pPr>
            <w:r w:rsidRPr="00773BE6">
              <w:t>The scoring scheme for all subscales, except the expansion subscale, was derived from the comparable Drinking Motives Questionnaire-Revised assessment for alcohol (Cooper 1994). Factor structure and subscales may differ in individual studies.</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The Marijuana Motives Measure (MMM) is well validated, and it was developed based on the Drinking Motives Questionnaire (DMQ) by replacing the word "drink" with the phrase "use marijuana" and the addition of five items on expansion motives.</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Pr="00773BE6" w:rsidRDefault="00F87549">
            <w:pPr>
              <w:pStyle w:val="NormalWeb"/>
            </w:pPr>
            <w:r w:rsidRPr="00773BE6">
              <w:rPr>
                <w:u w:val="single"/>
              </w:rPr>
              <w:t>Questionnaire</w:t>
            </w:r>
          </w:p>
          <w:p w:rsidR="00F87549" w:rsidRPr="00773BE6" w:rsidRDefault="00F87549">
            <w:pPr>
              <w:pStyle w:val="NormalWeb"/>
            </w:pPr>
            <w:r w:rsidRPr="00773BE6">
              <w:t xml:space="preserve">Lee, C. M., Neighbors, C., Hendershot, C. S., &amp; Grossband, J. R. (2009). Development and preliminary validation of a comprehensive marijuana motives questionnaire. </w:t>
            </w:r>
            <w:r w:rsidRPr="00773BE6">
              <w:rPr>
                <w:i/>
                <w:iCs/>
              </w:rPr>
              <w:t>Journal of Studies on Alcohol and Drugs,</w:t>
            </w:r>
            <w:r w:rsidRPr="00773BE6">
              <w:t xml:space="preserve"> </w:t>
            </w:r>
            <w:r w:rsidRPr="00773BE6">
              <w:rPr>
                <w:i/>
                <w:iCs/>
              </w:rPr>
              <w:t>70,</w:t>
            </w:r>
            <w:r w:rsidRPr="00773BE6">
              <w:t xml:space="preserve"> 279–287.</w:t>
            </w:r>
          </w:p>
          <w:p w:rsidR="00F87549" w:rsidRPr="00773BE6" w:rsidRDefault="00F87549">
            <w:pPr>
              <w:pStyle w:val="NormalWeb"/>
            </w:pPr>
            <w:r w:rsidRPr="00773BE6">
              <w:t xml:space="preserve">Simons, J., Correia, C. J., Carey, K. B., &amp; Borsari, B. E. (1998). Validating a five-factor Marijuana Motives Measure: Relations with use, problems, and </w:t>
            </w:r>
            <w:r w:rsidRPr="00773BE6">
              <w:lastRenderedPageBreak/>
              <w:t xml:space="preserve">alcohol motives. </w:t>
            </w:r>
            <w:r w:rsidRPr="00773BE6">
              <w:rPr>
                <w:rStyle w:val="Emphasis"/>
              </w:rPr>
              <w:t>Journal of Counseling Psychology</w:t>
            </w:r>
            <w:r w:rsidRPr="00773BE6">
              <w:t xml:space="preserve">, </w:t>
            </w:r>
            <w:r w:rsidRPr="00773BE6">
              <w:rPr>
                <w:i/>
                <w:iCs/>
              </w:rPr>
              <w:t>45</w:t>
            </w:r>
            <w:r w:rsidRPr="00773BE6">
              <w:t xml:space="preserve">(3), 265–273. </w:t>
            </w:r>
          </w:p>
          <w:p w:rsidR="00F87549" w:rsidRPr="00773BE6" w:rsidRDefault="00F87549">
            <w:pPr>
              <w:pStyle w:val="NormalWeb"/>
            </w:pPr>
            <w:r w:rsidRPr="00773BE6">
              <w:rPr>
                <w:u w:val="single"/>
              </w:rPr>
              <w:t>Interviewer instructions and scoring procedure (adapted from the Drinking Motives Questionnaire-Revised)</w:t>
            </w:r>
          </w:p>
          <w:p w:rsidR="00F87549" w:rsidRPr="00773BE6" w:rsidRDefault="00F87549">
            <w:pPr>
              <w:pStyle w:val="NormalWeb"/>
            </w:pPr>
            <w:r w:rsidRPr="00773BE6">
              <w:t xml:space="preserve">Cooper, M. L. (1994). Motivations for alcohol use among adolescents: Development and validation of a four-factor model. </w:t>
            </w:r>
            <w:r w:rsidRPr="00773BE6">
              <w:rPr>
                <w:i/>
                <w:iCs/>
              </w:rPr>
              <w:t>Psychological Assessment, 6</w:t>
            </w:r>
            <w:r w:rsidRPr="00773BE6">
              <w:t>(2), 117–128.</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lastRenderedPageBreak/>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Pr="00773BE6" w:rsidRDefault="00F87549">
            <w:pPr>
              <w:pStyle w:val="NormalWeb"/>
            </w:pPr>
            <w:r w:rsidRPr="00773BE6">
              <w:t>Adult</w:t>
            </w:r>
            <w:r w:rsidRPr="00773BE6">
              <w:br/>
              <w:t>Senior</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Pr="00773BE6" w:rsidRDefault="00F87549">
            <w:pPr>
              <w:pStyle w:val="NormalWeb"/>
            </w:pPr>
            <w:r w:rsidRPr="00773BE6">
              <w:t>English</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Adults aged 18 years and older</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The interviewer must be trained and found to be competent to conduct personal interviews with individuals from the general population. The interviewer should be trained to prompt respondents further if a "don’t know" response is provided.</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None</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6"/>
              <w:gridCol w:w="3293"/>
              <w:gridCol w:w="930"/>
              <w:gridCol w:w="1188"/>
            </w:tblGrid>
            <w:tr w:rsidR="00F875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Source</w:t>
                  </w:r>
                </w:p>
              </w:tc>
            </w:tr>
            <w:tr w:rsidR="00F875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Marijuana Motive Measure (MMM)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3332524</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hyperlink r:id="rId4" w:history="1">
                    <w:r>
                      <w:rPr>
                        <w:rStyle w:val="Hyperlink"/>
                      </w:rPr>
                      <w:t>CDE Browser</w:t>
                    </w:r>
                  </w:hyperlink>
                </w:p>
              </w:tc>
            </w:tr>
          </w:tbl>
          <w:p w:rsidR="00F87549" w:rsidRDefault="00F87549"/>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Pr="00773BE6" w:rsidRDefault="00F87549">
            <w:pPr>
              <w:pStyle w:val="NormalWeb"/>
            </w:pPr>
            <w:r w:rsidRPr="00773BE6">
              <w:t xml:space="preserve">Bonn-Miller, M. O., Vujanovic, A. A., &amp; Zvolensky, M. J. (2008). Emotional dysregulation: Association with coping-oriented marijuana use motives among current marijuana users. </w:t>
            </w:r>
            <w:r w:rsidRPr="00773BE6">
              <w:rPr>
                <w:i/>
                <w:iCs/>
              </w:rPr>
              <w:t>Substance Use and Misuse,</w:t>
            </w:r>
            <w:r w:rsidRPr="00773BE6">
              <w:t xml:space="preserve"> </w:t>
            </w:r>
            <w:r w:rsidRPr="00773BE6">
              <w:rPr>
                <w:i/>
                <w:iCs/>
              </w:rPr>
              <w:t>43</w:t>
            </w:r>
            <w:r w:rsidRPr="00773BE6">
              <w:t>(11), 1653–1665.</w:t>
            </w:r>
          </w:p>
          <w:p w:rsidR="00F87549" w:rsidRPr="00773BE6" w:rsidRDefault="00F87549">
            <w:pPr>
              <w:pStyle w:val="NormalWeb"/>
            </w:pPr>
            <w:r w:rsidRPr="00773BE6">
              <w:t xml:space="preserve">Bonn-Miller, M. O., &amp; Zvolensky, M. J. (2009). An evaluation of the nature of marijuana use and its motives among young adult active users marijuana smoking history. </w:t>
            </w:r>
            <w:r w:rsidRPr="00773BE6">
              <w:rPr>
                <w:i/>
                <w:iCs/>
              </w:rPr>
              <w:t>American Journal on Addictions,</w:t>
            </w:r>
            <w:r w:rsidRPr="00773BE6">
              <w:t xml:space="preserve"> </w:t>
            </w:r>
            <w:r w:rsidRPr="00773BE6">
              <w:rPr>
                <w:i/>
                <w:iCs/>
              </w:rPr>
              <w:t>18</w:t>
            </w:r>
            <w:r w:rsidRPr="00773BE6">
              <w:t>(5), 409–416.</w:t>
            </w:r>
          </w:p>
          <w:p w:rsidR="00F87549" w:rsidRPr="00773BE6" w:rsidRDefault="00F87549">
            <w:pPr>
              <w:pStyle w:val="NormalWeb"/>
            </w:pPr>
            <w:r w:rsidRPr="00773BE6">
              <w:t xml:space="preserve">Caffray, C. M., &amp; Schneider, S. L. (2000). Why do they do it? Affective motivators in adolescents' decisions to participate in risk behaviours. </w:t>
            </w:r>
            <w:r w:rsidRPr="00773BE6">
              <w:rPr>
                <w:i/>
                <w:iCs/>
              </w:rPr>
              <w:t>Cognition and Emotion, 14</w:t>
            </w:r>
            <w:r w:rsidRPr="00773BE6">
              <w:t>(4), 543–576.</w:t>
            </w:r>
          </w:p>
          <w:p w:rsidR="00F87549" w:rsidRPr="00773BE6" w:rsidRDefault="00F87549">
            <w:pPr>
              <w:pStyle w:val="NormalWeb"/>
            </w:pPr>
            <w:r w:rsidRPr="00773BE6">
              <w:t xml:space="preserve">Zvolensky, M. J., Vujanovic, A. A., Bernstein, A., Bonn-Miller, M. O., Marshall, E. C., &amp; Leyro, T. M. (2007). Marijuana use motives: A confirmatory test and evaluation among young adult marijuana users. </w:t>
            </w:r>
            <w:r w:rsidRPr="00773BE6">
              <w:rPr>
                <w:i/>
                <w:iCs/>
              </w:rPr>
              <w:t>Addictive Behaviors,</w:t>
            </w:r>
            <w:r w:rsidRPr="00773BE6">
              <w:t xml:space="preserve"> </w:t>
            </w:r>
            <w:r w:rsidRPr="00773BE6">
              <w:rPr>
                <w:i/>
                <w:iCs/>
              </w:rPr>
              <w:t>32</w:t>
            </w:r>
            <w:r w:rsidRPr="00773BE6">
              <w:t>(12), 3122–3130.</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Self-administered or interviewer-administered questionnaire</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None</w:t>
            </w:r>
          </w:p>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lastRenderedPageBreak/>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12"/>
              <w:gridCol w:w="1065"/>
            </w:tblGrid>
            <w:tr w:rsidR="00F875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Required</w:t>
                  </w:r>
                </w:p>
              </w:tc>
            </w:tr>
            <w:tr w:rsidR="00F875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No</w:t>
                  </w:r>
                </w:p>
              </w:tc>
            </w:tr>
            <w:tr w:rsidR="00F875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No</w:t>
                  </w:r>
                </w:p>
              </w:tc>
            </w:tr>
            <w:tr w:rsidR="00F875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No</w:t>
                  </w:r>
                </w:p>
              </w:tc>
            </w:tr>
            <w:tr w:rsidR="00F875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t>No</w:t>
                  </w:r>
                </w:p>
              </w:tc>
            </w:tr>
          </w:tbl>
          <w:p w:rsidR="00F87549" w:rsidRDefault="00F87549"/>
        </w:tc>
      </w:tr>
      <w:tr w:rsidR="00F87549">
        <w:tc>
          <w:tcPr>
            <w:tcW w:w="0" w:type="auto"/>
            <w:tcBorders>
              <w:top w:val="outset" w:sz="6" w:space="0" w:color="auto"/>
              <w:left w:val="outset" w:sz="6" w:space="0" w:color="auto"/>
              <w:bottom w:val="outset" w:sz="6" w:space="0" w:color="auto"/>
              <w:right w:val="outset" w:sz="6" w:space="0" w:color="auto"/>
            </w:tcBorders>
            <w:vAlign w:val="center"/>
            <w:hideMark/>
          </w:tcPr>
          <w:p w:rsidR="00F87549" w:rsidRDefault="00F87549">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49" w:rsidRPr="00773BE6" w:rsidRDefault="00F87549">
            <w:pPr>
              <w:pStyle w:val="NormalWeb"/>
            </w:pPr>
            <w:r w:rsidRPr="00773BE6">
              <w:t>The Expert Review Panel has not reviewed this measure yet.</w:t>
            </w:r>
          </w:p>
        </w:tc>
      </w:tr>
    </w:tbl>
    <w:p w:rsidR="00F87549" w:rsidRDefault="00F87549"/>
    <w:sectPr w:rsidR="00F87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E6"/>
    <w:rsid w:val="00476101"/>
    <w:rsid w:val="00773BE6"/>
    <w:rsid w:val="00F8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89D406-3AB6-48F2-914B-BE533B17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32524&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11531</CharactersWithSpaces>
  <SharedDoc>false</SharedDoc>
  <HLinks>
    <vt:vector size="6" baseType="variant">
      <vt:variant>
        <vt:i4>6684798</vt:i4>
      </vt:variant>
      <vt:variant>
        <vt:i4>0</vt:i4>
      </vt:variant>
      <vt:variant>
        <vt:i4>0</vt:i4>
      </vt:variant>
      <vt:variant>
        <vt:i4>5</vt:i4>
      </vt:variant>
      <vt:variant>
        <vt:lpwstr>https://cdebrowser.nci.nih.gov/CDEBrowser/search?elementDetails=9&amp;FirstTimer=0&amp;PageId=ElementDetailsGroup&amp;publicId=3332524&amp;version=1.0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2016-11-17T19:15:00Z</dcterms:created>
  <dcterms:modified xsi:type="dcterms:W3CDTF">2016-11-17T19:15:00Z</dcterms:modified>
</cp:coreProperties>
</file>