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78"/>
        <w:gridCol w:w="7812"/>
      </w:tblGrid>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Alcohol, Tobacco and Other Substances</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Substances - Age of First Use</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Question asking the respondent how old s/he was when he or she first used the substance.</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This measure assesses when the participant's substance use began.</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Substances - Lifetime Use</w:t>
            </w:r>
            <w:r>
              <w:br/>
              <w:t>Current Age</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Other Substance Use</w:t>
            </w:r>
            <w:r>
              <w:br/>
              <w:t>Core: Tier 1</w:t>
            </w:r>
            <w:r>
              <w:br/>
              <w:t>Mental Health Research Core: Tier 2</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drugs, substance use, illicit substances, cannabis, marijuana, THC, LSD, acid, PCP, angel dust, phencyclidine, peyote, mescaline, psilocybin, ecstasy, MDMA, sedative, tranquilizer, anti-anxiety drugs, painkiller, stimulant, prescription drugs, cocaine, crack cocaine, hallucinogen, inhalent, solvent, heroin, substance abuse, Alcohol Use Disorder and Associated Disabilities Interview Schedule, AUDADIS, National Institute on Alcohol Abuse and Alcoholism National Epidemiologic Survey on Alcohol and Related Conditions, NIAAA, NESARC, Diagnostic and Statistical Manual of Mental Disorders</w:t>
            </w:r>
          </w:p>
        </w:tc>
      </w:tr>
    </w:tbl>
    <w:p w:rsidR="00F6490B" w:rsidRPr="006468A9" w:rsidRDefault="00F6490B">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6"/>
        <w:gridCol w:w="7484"/>
      </w:tblGrid>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February 6, 2009</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Substances - Age of First Use</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Pr="006468A9" w:rsidRDefault="00F6490B">
            <w:pPr>
              <w:pStyle w:val="NormalWeb"/>
            </w:pPr>
            <w:r w:rsidRPr="006468A9">
              <w:t>The Expert Review Panel has not reviewed this measure yet.</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Measurement to ascertain the respondent's age of initiation of first use of substances.</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This question is repeated for each substance noted in the Substances - Lifetime Use measure.</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Pr="006468A9" w:rsidRDefault="00F6490B">
            <w:pPr>
              <w:pStyle w:val="NormalWeb"/>
              <w:rPr>
                <w:i/>
                <w:iCs/>
              </w:rPr>
            </w:pPr>
            <w:r w:rsidRPr="006468A9">
              <w:rPr>
                <w:i/>
                <w:iCs/>
              </w:rPr>
              <w:t>The Working Group acknowledges that the following questions may gather sensitive information relating to the use of substances and/or illegal conduct. If the information is released it might be damaging to an individual's employability, lead to social stigmatization, or other consequences.</w:t>
            </w:r>
          </w:p>
          <w:p w:rsidR="00F6490B" w:rsidRPr="006468A9" w:rsidRDefault="00F6490B">
            <w:pPr>
              <w:pStyle w:val="NormalWeb"/>
              <w:rPr>
                <w:i/>
                <w:iCs/>
              </w:rPr>
            </w:pPr>
            <w:r w:rsidRPr="006468A9">
              <w:rPr>
                <w:i/>
                <w:iCs/>
              </w:rPr>
              <w:t>For information on obtaining a Certificate of Confidentiality, which helps researchers protect the privacy of human research participants, please go to the National Human Genome Research Institute's Institutional Review Board website.</w:t>
            </w:r>
          </w:p>
          <w:p w:rsidR="00F6490B" w:rsidRPr="006468A9" w:rsidRDefault="00F6490B">
            <w:pPr>
              <w:pStyle w:val="NormalWeb"/>
            </w:pPr>
            <w:r w:rsidRPr="006468A9">
              <w:rPr>
                <w:i/>
                <w:iCs/>
              </w:rPr>
              <w:lastRenderedPageBreak/>
              <w:t>If respondents answered "Yes" to any of the drug categories asked in the Substances - Lifetime Use measure, they are then asked this question.</w:t>
            </w:r>
          </w:p>
          <w:p w:rsidR="00F6490B" w:rsidRPr="006468A9" w:rsidRDefault="00F6490B">
            <w:pPr>
              <w:pStyle w:val="NormalWeb"/>
            </w:pPr>
            <w:r w:rsidRPr="006468A9">
              <w:t>How old were you when you FIRST used [Name of drug category*]?</w:t>
            </w:r>
          </w:p>
          <w:p w:rsidR="00F6490B" w:rsidRPr="006468A9" w:rsidRDefault="00F6490B">
            <w:pPr>
              <w:pStyle w:val="NormalWeb"/>
            </w:pPr>
            <w:r w:rsidRPr="006468A9">
              <w:t>___ Age</w:t>
            </w:r>
          </w:p>
          <w:p w:rsidR="00F6490B" w:rsidRPr="006468A9" w:rsidRDefault="00F6490B">
            <w:pPr>
              <w:pStyle w:val="NormalWeb"/>
            </w:pPr>
            <w:r w:rsidRPr="006468A9">
              <w:t>* "Name of drug category" refers back to the substance(s) indicated in the Substances - Lifetime Use measure. The drug categories are provided below:</w:t>
            </w:r>
          </w:p>
          <w:p w:rsidR="00F6490B" w:rsidRPr="006468A9" w:rsidRDefault="00F6490B">
            <w:pPr>
              <w:pStyle w:val="NormalWeb"/>
            </w:pPr>
            <w:r w:rsidRPr="006468A9">
              <w:t>1 Sedatives</w:t>
            </w:r>
          </w:p>
          <w:p w:rsidR="00F6490B" w:rsidRPr="006468A9" w:rsidRDefault="00F6490B">
            <w:pPr>
              <w:pStyle w:val="NormalWeb"/>
            </w:pPr>
            <w:r w:rsidRPr="006468A9">
              <w:t>2 Tranquilizers</w:t>
            </w:r>
          </w:p>
          <w:p w:rsidR="00F6490B" w:rsidRPr="006468A9" w:rsidRDefault="00F6490B">
            <w:pPr>
              <w:pStyle w:val="NormalWeb"/>
            </w:pPr>
            <w:r w:rsidRPr="006468A9">
              <w:t>3 Painkillers</w:t>
            </w:r>
          </w:p>
          <w:p w:rsidR="00F6490B" w:rsidRPr="006468A9" w:rsidRDefault="00F6490B">
            <w:pPr>
              <w:pStyle w:val="NormalWeb"/>
            </w:pPr>
            <w:r w:rsidRPr="006468A9">
              <w:t>4 Stimulants</w:t>
            </w:r>
          </w:p>
          <w:p w:rsidR="00F6490B" w:rsidRPr="006468A9" w:rsidRDefault="00F6490B">
            <w:pPr>
              <w:pStyle w:val="NormalWeb"/>
            </w:pPr>
            <w:r w:rsidRPr="006468A9">
              <w:t>5 Marijuana</w:t>
            </w:r>
          </w:p>
          <w:p w:rsidR="00F6490B" w:rsidRPr="006468A9" w:rsidRDefault="00F6490B">
            <w:pPr>
              <w:pStyle w:val="NormalWeb"/>
            </w:pPr>
            <w:r w:rsidRPr="006468A9">
              <w:t>6 Cocaine or crack</w:t>
            </w:r>
          </w:p>
          <w:p w:rsidR="00F6490B" w:rsidRPr="006468A9" w:rsidRDefault="00F6490B">
            <w:pPr>
              <w:pStyle w:val="NormalWeb"/>
            </w:pPr>
            <w:r w:rsidRPr="006468A9">
              <w:t>7 Hallucinogens</w:t>
            </w:r>
          </w:p>
          <w:p w:rsidR="00F6490B" w:rsidRPr="006468A9" w:rsidRDefault="00F6490B">
            <w:pPr>
              <w:pStyle w:val="NormalWeb"/>
            </w:pPr>
            <w:r w:rsidRPr="006468A9">
              <w:t>8 Inhalants/Solvents</w:t>
            </w:r>
          </w:p>
          <w:p w:rsidR="00F6490B" w:rsidRPr="006468A9" w:rsidRDefault="00F6490B">
            <w:pPr>
              <w:pStyle w:val="NormalWeb"/>
            </w:pPr>
            <w:r w:rsidRPr="006468A9">
              <w:t>9 Heroin</w:t>
            </w:r>
          </w:p>
          <w:p w:rsidR="00F6490B" w:rsidRPr="006468A9" w:rsidRDefault="00F6490B">
            <w:pPr>
              <w:pStyle w:val="NormalWeb"/>
            </w:pPr>
            <w:r w:rsidRPr="006468A9">
              <w:t>10 Other</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The protocol from the Alcohol Use Disorder and Associated Disabilities Interview Schedule (AUDADIS) was chosen because it was used in a large epidemiological study containing adults with a wide age range and different ethnicities (Wave 1 included 43,093 Americans; in Wave 2, 34,653 members of the original cohort were reinterviewed). The measures from this survey have been validated and psychometrically tested.</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Pr="006468A9" w:rsidRDefault="00F6490B">
            <w:pPr>
              <w:pStyle w:val="NormalWeb"/>
            </w:pPr>
            <w:r w:rsidRPr="006468A9">
              <w:t>National Institute on Alcohol Abuse and Alcoholism (NIAAA) National Epidemiologic Survey on Alcohol and Related Conditions. Wave 1 (NESARC - WAVE 1). Alcohol Use Disorder and Associated Disabilities Interview Schedule - Diagnostic and Statistical Manual of Mental Disorders. Fourth Edition Version (AUDADIS-IV) Section 3B (question 2a).</w:t>
            </w:r>
          </w:p>
          <w:p w:rsidR="00F6490B" w:rsidRPr="006468A9" w:rsidRDefault="00F6490B">
            <w:pPr>
              <w:pStyle w:val="NormalWeb"/>
            </w:pPr>
            <w:r w:rsidRPr="006468A9">
              <w:t xml:space="preserve">Grant, B. F., Dawson, D. A., Stinson, F. S., Chou, P. S., Kay, W., &amp; Pickering, R. (2003). The Alcohol Use Disorder and Associated Disabilities Interview Schedule-IV (AUDADIS-IV): Reliability of alcohol consumption, tobacco use, family history of depression and psychiatric diagnostic modules in a general population sample. </w:t>
            </w:r>
            <w:r w:rsidRPr="006468A9">
              <w:rPr>
                <w:i/>
                <w:iCs/>
              </w:rPr>
              <w:t>Drug and Alcohol Dependence, 71</w:t>
            </w:r>
            <w:r w:rsidRPr="006468A9">
              <w:t>(1), 7-16.</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lastRenderedPageBreak/>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Pr="006468A9" w:rsidRDefault="00F6490B">
            <w:pPr>
              <w:pStyle w:val="NormalWeb"/>
            </w:pPr>
            <w:r w:rsidRPr="006468A9">
              <w:t>Adult</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Pr="006468A9" w:rsidRDefault="00F6490B">
            <w:pPr>
              <w:pStyle w:val="NormalWeb"/>
            </w:pPr>
            <w:r w:rsidRPr="006468A9">
              <w:t>English, Available in other languages</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≥18 years old</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Interviewer must be trained and found competent to conduct personal interviews with individuals from the general population. The interviewer should be trained to prompt respondents further if a "don't know" response is provided.</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While the Alcohol Use Disorder and Associated Disabilities Interview Schedule-IV (AUDADIS-IV) instrument was developed for administration by computer, the PhenX Working Group acknowledges that this question can be administered in a noncomputerized format. Hasin et al. (1997) and Grant et al. (1995) used the AUDADIS in paper-and-pencil format, while Grant et al. (2003) obtained data with the computerized format.</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1"/>
              <w:gridCol w:w="2195"/>
              <w:gridCol w:w="930"/>
              <w:gridCol w:w="1142"/>
            </w:tblGrid>
            <w:tr w:rsidR="00F6490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Source</w:t>
                  </w:r>
                </w:p>
              </w:tc>
            </w:tr>
            <w:tr w:rsidR="00F6490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Person Substance of Abuse Begin Age</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2821061</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hyperlink r:id="rId4" w:history="1">
                    <w:r>
                      <w:rPr>
                        <w:rStyle w:val="Hyperlink"/>
                      </w:rPr>
                      <w:t>CDE Browser</w:t>
                    </w:r>
                  </w:hyperlink>
                </w:p>
              </w:tc>
            </w:tr>
            <w:tr w:rsidR="00F6490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Substance age first use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62507-9</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hyperlink r:id="rId5" w:history="1">
                    <w:r>
                      <w:rPr>
                        <w:rStyle w:val="Hyperlink"/>
                      </w:rPr>
                      <w:t>LOINC</w:t>
                    </w:r>
                  </w:hyperlink>
                </w:p>
              </w:tc>
            </w:tr>
          </w:tbl>
          <w:p w:rsidR="00F6490B" w:rsidRDefault="00F6490B"/>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Pr="006468A9" w:rsidRDefault="00F6490B">
            <w:pPr>
              <w:pStyle w:val="NormalWeb"/>
            </w:pPr>
            <w:r w:rsidRPr="006468A9">
              <w:t xml:space="preserve">Grant, B. F., Dawson, D. A., Stinson, F. S., Chou, P. S., Kay, W., &amp; Pickering, R. (2003). The Alcohol Use Disorder and Associated Disabilities Interview Schedule-IV (AUDADIS-IV): Reliability of alcohol consumption, tobacco use, family history of depression and psychiatric diagnostic modules in a general population sample. </w:t>
            </w:r>
            <w:r w:rsidRPr="006468A9">
              <w:rPr>
                <w:i/>
                <w:iCs/>
              </w:rPr>
              <w:t>Drug and Alcohol Dependence,</w:t>
            </w:r>
            <w:r w:rsidRPr="006468A9">
              <w:t xml:space="preserve"> </w:t>
            </w:r>
            <w:r w:rsidRPr="006468A9">
              <w:rPr>
                <w:i/>
                <w:iCs/>
              </w:rPr>
              <w:t>71</w:t>
            </w:r>
            <w:r w:rsidRPr="006468A9">
              <w:t>(1), 7-16.</w:t>
            </w:r>
          </w:p>
          <w:p w:rsidR="00F6490B" w:rsidRPr="006468A9" w:rsidRDefault="00F6490B">
            <w:pPr>
              <w:pStyle w:val="NormalWeb"/>
            </w:pPr>
            <w:r w:rsidRPr="006468A9">
              <w:t xml:space="preserve">Grant, B. F., Harford, T. C., Dawson, D. A., Chou, P. S., &amp; Pickering, R. P. (1995). The Alcohol Use Disorder and Associated Disabilities Interview Schedule (AUDADIS): Reliability of alcohol and drug modules in a general population sample. </w:t>
            </w:r>
            <w:r w:rsidRPr="006468A9">
              <w:rPr>
                <w:i/>
                <w:iCs/>
              </w:rPr>
              <w:t>Drug and Alcohol Dependence,</w:t>
            </w:r>
            <w:r w:rsidRPr="006468A9">
              <w:t xml:space="preserve"> </w:t>
            </w:r>
            <w:r w:rsidRPr="006468A9">
              <w:rPr>
                <w:i/>
                <w:iCs/>
              </w:rPr>
              <w:t>39</w:t>
            </w:r>
            <w:r w:rsidRPr="006468A9">
              <w:t>(1), 37-44.</w:t>
            </w:r>
          </w:p>
          <w:p w:rsidR="00F6490B" w:rsidRPr="006468A9" w:rsidRDefault="00F6490B">
            <w:pPr>
              <w:pStyle w:val="NormalWeb"/>
            </w:pPr>
            <w:r w:rsidRPr="006468A9">
              <w:t xml:space="preserve">Hasin, D., Carpenter, K. M., McCloud, S., Smith, M., &amp; Grant, B. F. (1997). The Alcohol Use Disorder and Associated Disabilities Interview Schedule (AUDADIS): Reliability of alcohol and drug modules in a clinical sample. </w:t>
            </w:r>
            <w:r w:rsidRPr="006468A9">
              <w:rPr>
                <w:i/>
                <w:iCs/>
              </w:rPr>
              <w:t>Drug and Alcohol Dependence</w:t>
            </w:r>
            <w:r w:rsidRPr="006468A9">
              <w:t xml:space="preserve"> </w:t>
            </w:r>
            <w:r w:rsidRPr="006468A9">
              <w:rPr>
                <w:i/>
                <w:iCs/>
              </w:rPr>
              <w:t>44</w:t>
            </w:r>
            <w:r w:rsidRPr="006468A9">
              <w:t xml:space="preserve">(2-3), 133-141. </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Interviewer-administered questionnaire</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None</w:t>
            </w:r>
          </w:p>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73"/>
              <w:gridCol w:w="1065"/>
            </w:tblGrid>
            <w:tr w:rsidR="00F6490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Required</w:t>
                  </w:r>
                </w:p>
              </w:tc>
            </w:tr>
            <w:tr w:rsidR="00F6490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No</w:t>
                  </w:r>
                </w:p>
              </w:tc>
            </w:tr>
            <w:tr w:rsidR="00F6490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No</w:t>
                  </w:r>
                </w:p>
              </w:tc>
            </w:tr>
            <w:tr w:rsidR="00F6490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No</w:t>
                  </w:r>
                </w:p>
              </w:tc>
            </w:tr>
            <w:tr w:rsidR="00F6490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t>No</w:t>
                  </w:r>
                </w:p>
              </w:tc>
            </w:tr>
          </w:tbl>
          <w:p w:rsidR="00F6490B" w:rsidRDefault="00F6490B"/>
        </w:tc>
      </w:tr>
      <w:tr w:rsidR="00F6490B">
        <w:tc>
          <w:tcPr>
            <w:tcW w:w="0" w:type="auto"/>
            <w:tcBorders>
              <w:top w:val="outset" w:sz="6" w:space="0" w:color="auto"/>
              <w:left w:val="outset" w:sz="6" w:space="0" w:color="auto"/>
              <w:bottom w:val="outset" w:sz="6" w:space="0" w:color="auto"/>
              <w:right w:val="outset" w:sz="6" w:space="0" w:color="auto"/>
            </w:tcBorders>
            <w:vAlign w:val="center"/>
            <w:hideMark/>
          </w:tcPr>
          <w:p w:rsidR="00F6490B" w:rsidRDefault="00F6490B">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F6490B" w:rsidRPr="006468A9" w:rsidRDefault="00F6490B">
            <w:pPr>
              <w:pStyle w:val="NormalWeb"/>
            </w:pPr>
            <w:r w:rsidRPr="006468A9">
              <w:t>The Expert Review Panel has not reviewed this measure yet.</w:t>
            </w:r>
          </w:p>
        </w:tc>
      </w:tr>
    </w:tbl>
    <w:p w:rsidR="00F6490B" w:rsidRDefault="00F6490B"/>
    <w:sectPr w:rsidR="00F64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A9"/>
    <w:rsid w:val="006468A9"/>
    <w:rsid w:val="00CC6C3A"/>
    <w:rsid w:val="00F64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FCF9766-B34C-4373-A316-D3D27DEC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2507-9.html?sections=Web" TargetMode="External"/><Relationship Id="rId4" Type="http://schemas.openxmlformats.org/officeDocument/2006/relationships/hyperlink" Target="https://cdebrowser.nci.nih.gov/CDEBrowser/search?elementDetails=9&amp;FirstTimer=0&amp;PageId=ElementDetailsGroup&amp;publicId=2821061&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6197</CharactersWithSpaces>
  <SharedDoc>false</SharedDoc>
  <HLinks>
    <vt:vector size="12" baseType="variant">
      <vt:variant>
        <vt:i4>7667819</vt:i4>
      </vt:variant>
      <vt:variant>
        <vt:i4>3</vt:i4>
      </vt:variant>
      <vt:variant>
        <vt:i4>0</vt:i4>
      </vt:variant>
      <vt:variant>
        <vt:i4>5</vt:i4>
      </vt:variant>
      <vt:variant>
        <vt:lpwstr>http://s.details.loinc.org/LOINC/62507-9.html?sections=Web</vt:lpwstr>
      </vt:variant>
      <vt:variant>
        <vt:lpwstr/>
      </vt:variant>
      <vt:variant>
        <vt:i4>6684786</vt:i4>
      </vt:variant>
      <vt:variant>
        <vt:i4>0</vt:i4>
      </vt:variant>
      <vt:variant>
        <vt:i4>0</vt:i4>
      </vt:variant>
      <vt:variant>
        <vt:i4>5</vt:i4>
      </vt:variant>
      <vt:variant>
        <vt:lpwstr>https://cdebrowser.nci.nih.gov/CDEBrowser/search?elementDetails=9&amp;FirstTimer=0&amp;PageId=ElementDetailsGroup&amp;publicId=2821061&amp;version=1.0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2016-11-17T16:42:00Z</dcterms:created>
  <dcterms:modified xsi:type="dcterms:W3CDTF">2016-11-17T16:42:00Z</dcterms:modified>
</cp:coreProperties>
</file>