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b/>
                <w:bCs/>
                <w:color w:val="000000"/>
                <w:sz w:val="27"/>
                <w:szCs w:val="27"/>
              </w:rPr>
            </w:pPr>
            <w:r w:rsidRPr="00CF5B9B">
              <w:rPr>
                <w:rFonts w:ascii="Trebuchet MS" w:eastAsia="Times New Roman" w:hAnsi="Trebuchet MS" w:cs="Times New Roman"/>
                <w:b/>
                <w:bCs/>
                <w:color w:val="000000"/>
                <w:sz w:val="27"/>
                <w:szCs w:val="27"/>
              </w:rPr>
              <w:t>Neck Circumference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021201</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Neck circumference is measured just below the larynx and perpendicular to the long axis of the neck. Individuals should look straight ahead with shoulders down (not hunched).</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There are several overarching, critical issues for high-quality data collection of anthropometric measures that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measurement units of data collection; and (5) use of required and properly calibrated equipment.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 xml:space="preserve">Under usual field conditions, for reliability, the </w:t>
            </w:r>
            <w:proofErr w:type="spellStart"/>
            <w:r w:rsidRPr="00CF5B9B">
              <w:rPr>
                <w:rFonts w:ascii="Trebuchet MS" w:eastAsia="Times New Roman" w:hAnsi="Trebuchet MS" w:cs="Times New Roman"/>
                <w:color w:val="000000"/>
                <w:sz w:val="21"/>
                <w:szCs w:val="21"/>
              </w:rPr>
              <w:t>PhenX</w:t>
            </w:r>
            <w:proofErr w:type="spellEnd"/>
            <w:r w:rsidRPr="00CF5B9B">
              <w:rPr>
                <w:rFonts w:ascii="Trebuchet MS" w:eastAsia="Times New Roman" w:hAnsi="Trebuchet MS" w:cs="Times New Roman"/>
                <w:color w:val="000000"/>
                <w:sz w:val="21"/>
                <w:szCs w:val="21"/>
              </w:rPr>
              <w:t xml:space="preserve"> Anthropometrics Working Group suggests that the measurements are taken in duplicate. A third measurement should be taken if the first two measurements differed by &gt;1.0 cm (1/4"). If it is necessary to take a third measurement, the two closest measurements are averaged. Should the third measurement fall equally between the first two measurements, all three should be averaged.</w:t>
            </w:r>
            <w:r w:rsidRPr="00CF5B9B">
              <w:rPr>
                <w:rFonts w:ascii="Trebuchet MS" w:eastAsia="Times New Roman" w:hAnsi="Trebuchet MS" w:cs="Times New Roman"/>
                <w:color w:val="000000"/>
                <w:sz w:val="21"/>
                <w:szCs w:val="21"/>
              </w:rPr>
              <w:br/>
              <w:t>******************************************</w:t>
            </w:r>
            <w:r w:rsidRPr="00CF5B9B">
              <w:rPr>
                <w:rFonts w:ascii="Trebuchet MS" w:eastAsia="Times New Roman" w:hAnsi="Trebuchet MS" w:cs="Times New Roman"/>
                <w:color w:val="000000"/>
                <w:sz w:val="21"/>
                <w:szCs w:val="21"/>
              </w:rPr>
              <w:br/>
              <w:t>The following protocol is part of an examination study.</w:t>
            </w:r>
          </w:p>
          <w:p w:rsidR="00003211" w:rsidRPr="00CF5B9B" w:rsidRDefault="00003211" w:rsidP="006A24D5">
            <w:pPr>
              <w:spacing w:after="150" w:line="240" w:lineRule="auto"/>
              <w:ind w:left="720"/>
              <w:rPr>
                <w:rFonts w:ascii="Trebuchet MS" w:eastAsia="Times New Roman" w:hAnsi="Trebuchet MS" w:cs="Times New Roman"/>
                <w:color w:val="000000"/>
                <w:sz w:val="21"/>
                <w:szCs w:val="21"/>
              </w:rPr>
            </w:pPr>
          </w:p>
          <w:p w:rsidR="00003211" w:rsidRPr="00CF5B9B" w:rsidRDefault="00003211" w:rsidP="006A24D5">
            <w:pPr>
              <w:numPr>
                <w:ilvl w:val="0"/>
                <w:numId w:val="5"/>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Participant stands erect, arms hanging loosely at sides, weight equally distributed on both feet, head positioned in the Frankfort horizontal plane position (see Exhibit 1).</w:t>
            </w:r>
          </w:p>
          <w:p w:rsidR="00003211" w:rsidRPr="00CF5B9B" w:rsidRDefault="00003211" w:rsidP="006A24D5">
            <w:pPr>
              <w:spacing w:after="0" w:line="240" w:lineRule="auto"/>
              <w:ind w:left="720"/>
              <w:rPr>
                <w:rFonts w:ascii="Trebuchet MS" w:eastAsia="Times New Roman" w:hAnsi="Trebuchet MS" w:cs="Times New Roman"/>
                <w:color w:val="000000"/>
                <w:sz w:val="21"/>
                <w:szCs w:val="21"/>
              </w:rPr>
            </w:pPr>
          </w:p>
          <w:p w:rsidR="00003211" w:rsidRPr="00CF5B9B" w:rsidRDefault="00003211" w:rsidP="006A24D5">
            <w:pPr>
              <w:numPr>
                <w:ilvl w:val="0"/>
                <w:numId w:val="5"/>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Standing to face the left side of the participant, identify the thyroid cartilage by gentle palpation of the neck. Gently place your left index and second fingers on the front of the neck and ask the participant to swallow to help find the correct spot. You should feel a slight depression.</w:t>
            </w:r>
          </w:p>
          <w:p w:rsidR="00003211" w:rsidRPr="00CF5B9B" w:rsidRDefault="00003211" w:rsidP="006A24D5">
            <w:pPr>
              <w:spacing w:after="0" w:line="240" w:lineRule="auto"/>
              <w:ind w:left="720"/>
              <w:rPr>
                <w:rFonts w:ascii="Trebuchet MS" w:eastAsia="Times New Roman" w:hAnsi="Trebuchet MS" w:cs="Times New Roman"/>
                <w:color w:val="000000"/>
                <w:sz w:val="21"/>
                <w:szCs w:val="21"/>
              </w:rPr>
            </w:pPr>
          </w:p>
          <w:p w:rsidR="00003211" w:rsidRPr="00CF5B9B" w:rsidRDefault="00003211" w:rsidP="006A24D5">
            <w:pPr>
              <w:numPr>
                <w:ilvl w:val="0"/>
                <w:numId w:val="5"/>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Place the superior border of the anthropometric tape just inferior to the laryngeal prominence.</w:t>
            </w:r>
          </w:p>
          <w:p w:rsidR="00003211" w:rsidRPr="00CF5B9B" w:rsidRDefault="00003211" w:rsidP="006A24D5">
            <w:pPr>
              <w:spacing w:after="0" w:line="240" w:lineRule="auto"/>
              <w:ind w:left="720"/>
              <w:rPr>
                <w:rFonts w:ascii="Trebuchet MS" w:eastAsia="Times New Roman" w:hAnsi="Trebuchet MS" w:cs="Times New Roman"/>
                <w:color w:val="000000"/>
                <w:sz w:val="21"/>
                <w:szCs w:val="21"/>
              </w:rPr>
            </w:pPr>
          </w:p>
          <w:p w:rsidR="00003211" w:rsidRPr="00CF5B9B" w:rsidRDefault="00003211" w:rsidP="006A24D5">
            <w:pPr>
              <w:numPr>
                <w:ilvl w:val="0"/>
                <w:numId w:val="5"/>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lastRenderedPageBreak/>
              <w:t>Apply the tape snugly, but not tightly, perpendicular to the long axis of the neck, which is not necessarily in the horizontal plane but approximately a 90-degree angle to the long axis.</w:t>
            </w:r>
          </w:p>
          <w:p w:rsidR="00003211" w:rsidRPr="00CF5B9B" w:rsidRDefault="00003211" w:rsidP="006A24D5">
            <w:pPr>
              <w:spacing w:after="0" w:line="240" w:lineRule="auto"/>
              <w:ind w:left="720"/>
              <w:rPr>
                <w:rFonts w:ascii="Trebuchet MS" w:eastAsia="Times New Roman" w:hAnsi="Trebuchet MS" w:cs="Times New Roman"/>
                <w:color w:val="000000"/>
                <w:sz w:val="21"/>
                <w:szCs w:val="21"/>
              </w:rPr>
            </w:pPr>
          </w:p>
          <w:p w:rsidR="00003211" w:rsidRPr="00CF5B9B" w:rsidRDefault="00003211" w:rsidP="006A24D5">
            <w:pPr>
              <w:numPr>
                <w:ilvl w:val="0"/>
                <w:numId w:val="5"/>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Record the neck circumference to the nearest 1/4 inch (or 0.1 cm), rounding down.</w:t>
            </w:r>
          </w:p>
          <w:p w:rsidR="00003211" w:rsidRPr="00CF5B9B" w:rsidRDefault="00003211" w:rsidP="006A24D5">
            <w:pPr>
              <w:spacing w:after="0" w:line="240" w:lineRule="auto"/>
              <w:ind w:left="720"/>
              <w:rPr>
                <w:rFonts w:ascii="Trebuchet MS" w:eastAsia="Times New Roman" w:hAnsi="Trebuchet MS" w:cs="Times New Roman"/>
                <w:color w:val="000000"/>
                <w:sz w:val="21"/>
                <w:szCs w:val="21"/>
              </w:rPr>
            </w:pPr>
          </w:p>
          <w:p w:rsidR="00003211" w:rsidRPr="00CF5B9B" w:rsidRDefault="00003211" w:rsidP="006A24D5">
            <w:pPr>
              <w:numPr>
                <w:ilvl w:val="0"/>
                <w:numId w:val="5"/>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 pressure on the tape should be the minimum required to maintain skin contact.</w:t>
            </w:r>
          </w:p>
          <w:p w:rsidR="00003211" w:rsidRPr="00CF5B9B" w:rsidRDefault="00003211" w:rsidP="006A24D5">
            <w:pPr>
              <w:spacing w:after="0" w:line="240" w:lineRule="auto"/>
              <w:ind w:left="720"/>
              <w:rPr>
                <w:rFonts w:ascii="Trebuchet MS" w:eastAsia="Times New Roman" w:hAnsi="Trebuchet MS" w:cs="Times New Roman"/>
                <w:color w:val="000000"/>
                <w:sz w:val="21"/>
                <w:szCs w:val="21"/>
              </w:rPr>
            </w:pPr>
          </w:p>
          <w:p w:rsidR="00003211" w:rsidRPr="00CF5B9B" w:rsidRDefault="00003211" w:rsidP="006A24D5">
            <w:pPr>
              <w:spacing w:after="240" w:line="240" w:lineRule="auto"/>
              <w:rPr>
                <w:rFonts w:ascii="Trebuchet MS" w:eastAsia="Times New Roman" w:hAnsi="Trebuchet MS" w:cs="Times New Roman"/>
                <w:color w:val="000000"/>
                <w:sz w:val="21"/>
                <w:szCs w:val="21"/>
              </w:rPr>
            </w:pPr>
          </w:p>
          <w:p w:rsidR="00003211" w:rsidRPr="00CF5B9B" w:rsidRDefault="00003211"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noProof/>
                <w:color w:val="000000"/>
                <w:sz w:val="21"/>
                <w:szCs w:val="21"/>
              </w:rPr>
              <w:drawing>
                <wp:inline distT="0" distB="0" distL="0" distR="0" wp14:anchorId="678C73A3" wp14:editId="123D1600">
                  <wp:extent cx="3928745" cy="3708400"/>
                  <wp:effectExtent l="0" t="0" r="0" b="6350"/>
                  <wp:docPr id="7" name="Picture 7" descr=" Exhibit 1. Frankfort Horizontal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Exhibit 1. Frankfort Horizontal Pla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8745" cy="3708400"/>
                          </a:xfrm>
                          <a:prstGeom prst="rect">
                            <a:avLst/>
                          </a:prstGeom>
                          <a:noFill/>
                          <a:ln>
                            <a:noFill/>
                          </a:ln>
                        </pic:spPr>
                      </pic:pic>
                    </a:graphicData>
                  </a:graphic>
                </wp:inline>
              </w:drawing>
            </w:r>
            <w:r w:rsidRPr="00CF5B9B">
              <w:rPr>
                <w:rFonts w:ascii="Trebuchet MS" w:eastAsia="Times New Roman" w:hAnsi="Trebuchet MS" w:cs="Times New Roman"/>
                <w:color w:val="000000"/>
                <w:sz w:val="21"/>
                <w:szCs w:val="21"/>
              </w:rPr>
              <w:br/>
              <w:t>Exhibit 1. Frankfort Horizontal Plane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 Neck Circumference Protocol was taken from the Framingham Heart Study (FHS), a large prospective cohort study to identify the common factors or characteristics that contribute to cardiovascular disease.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U.S. Department of Health and Human Services. National Institutes of Health. National Heart, Lung, and Blood Institute and Boston University. Framingham Heart Study (FHS). Offspring Cohort. Clinical Exam 7.</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Participants ≥18 years of age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Technicians should be trained in the basic techniques of anthropometric measurements.</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Flexible measurement tape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7"/>
              <w:gridCol w:w="2152"/>
              <w:gridCol w:w="855"/>
              <w:gridCol w:w="1305"/>
            </w:tblGrid>
            <w:tr w:rsidR="00003211"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003211"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Person Neck Circumference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2793491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hyperlink r:id="rId6" w:tgtFrame="blank" w:history="1">
                    <w:r w:rsidRPr="00CF5B9B">
                      <w:rPr>
                        <w:rFonts w:ascii="Times New Roman" w:eastAsia="Times New Roman" w:hAnsi="Times New Roman" w:cs="Times New Roman"/>
                        <w:color w:val="0000FF"/>
                        <w:sz w:val="21"/>
                        <w:szCs w:val="21"/>
                        <w:u w:val="single"/>
                      </w:rPr>
                      <w:t>CDE Browser</w:t>
                    </w:r>
                  </w:hyperlink>
                </w:p>
              </w:tc>
            </w:tr>
            <w:tr w:rsidR="00003211"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Neck circumference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62413-0</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hyperlink r:id="rId7" w:tgtFrame="blank" w:history="1">
                    <w:r w:rsidRPr="00CF5B9B">
                      <w:rPr>
                        <w:rFonts w:ascii="Times New Roman" w:eastAsia="Times New Roman" w:hAnsi="Times New Roman" w:cs="Times New Roman"/>
                        <w:color w:val="0000FF"/>
                        <w:sz w:val="21"/>
                        <w:szCs w:val="21"/>
                        <w:u w:val="single"/>
                      </w:rPr>
                      <w:t>LOINC</w:t>
                    </w:r>
                  </w:hyperlink>
                </w:p>
              </w:tc>
            </w:tr>
          </w:tbl>
          <w:p w:rsidR="00003211" w:rsidRPr="00CF5B9B" w:rsidRDefault="00003211" w:rsidP="006A24D5">
            <w:pPr>
              <w:spacing w:after="0" w:line="240" w:lineRule="auto"/>
              <w:rPr>
                <w:rFonts w:ascii="Trebuchet MS" w:eastAsia="Times New Roman" w:hAnsi="Trebuchet MS" w:cs="Times New Roman"/>
                <w:color w:val="000000"/>
                <w:sz w:val="21"/>
                <w:szCs w:val="21"/>
              </w:rPr>
            </w:pP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Physical Measurement</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003211"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003211"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003211" w:rsidRPr="00CF5B9B" w:rsidRDefault="00003211"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03211"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Major equipment</w:t>
                  </w:r>
                </w:p>
                <w:p w:rsidR="00003211" w:rsidRPr="00CF5B9B" w:rsidRDefault="00003211"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03211"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003211" w:rsidRPr="00CF5B9B" w:rsidRDefault="00003211"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03211"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Specialized training</w:t>
                  </w:r>
                </w:p>
                <w:p w:rsidR="00003211" w:rsidRPr="00CF5B9B" w:rsidRDefault="00003211"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F5B9B" w:rsidRDefault="00003211"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bl>
          <w:p w:rsidR="00003211" w:rsidRPr="00CF5B9B" w:rsidRDefault="00003211" w:rsidP="006A24D5">
            <w:pPr>
              <w:spacing w:after="0" w:line="240" w:lineRule="auto"/>
              <w:rPr>
                <w:rFonts w:ascii="Trebuchet MS" w:eastAsia="Times New Roman" w:hAnsi="Trebuchet MS" w:cs="Times New Roman"/>
                <w:color w:val="000000"/>
                <w:sz w:val="21"/>
                <w:szCs w:val="21"/>
              </w:rPr>
            </w:pPr>
          </w:p>
        </w:tc>
      </w:tr>
    </w:tbl>
    <w:p w:rsidR="008C7A7B" w:rsidRPr="00003211" w:rsidRDefault="00003211" w:rsidP="00003211">
      <w:r w:rsidRPr="00CF5B9B">
        <w:rPr>
          <w:rFonts w:ascii="Trebuchet MS" w:eastAsia="Times New Roman" w:hAnsi="Trebuchet MS" w:cs="Times New Roman"/>
          <w:color w:val="000000"/>
          <w:sz w:val="21"/>
          <w:szCs w:val="21"/>
        </w:rPr>
        <w:br/>
      </w:r>
      <w:bookmarkStart w:id="0" w:name="_GoBack"/>
      <w:bookmarkEnd w:id="0"/>
    </w:p>
    <w:sectPr w:rsidR="008C7A7B" w:rsidRPr="0000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820289"/>
    <w:rsid w:val="008C7A7B"/>
    <w:rsid w:val="00AA01A2"/>
    <w:rsid w:val="00AC5F7C"/>
    <w:rsid w:val="00C537E3"/>
    <w:rsid w:val="00CB578E"/>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ails.loinc.org/LOINC/62413-0.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2793491&amp;version=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2015-09-15T16:30:00Z</dcterms:created>
  <dcterms:modified xsi:type="dcterms:W3CDTF">2015-09-15T16:30:00Z</dcterms:modified>
</cp:coreProperties>
</file>