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C8" w:rsidRPr="00CF5B9B" w:rsidRDefault="001975C8" w:rsidP="001975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75C8" w:rsidRPr="00CF5B9B" w:rsidRDefault="001975C8" w:rsidP="001975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m20600"/>
      <w:bookmarkEnd w:id="0"/>
    </w:p>
    <w:p w:rsidR="001975C8" w:rsidRPr="00CF5B9B" w:rsidRDefault="001975C8" w:rsidP="001975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1" w:name="p20601"/>
      <w:bookmarkEnd w:id="1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7475"/>
      </w:tblGrid>
      <w:tr w:rsidR="001975C8" w:rsidRPr="00CF5B9B" w:rsidTr="006A24D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bookmarkStart w:id="2" w:name="p20602"/>
            <w:bookmarkEnd w:id="2"/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Dominance - (12 Years and Older)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020602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Description of Protocol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Questions to determine which hand the participant uses for a series of activities.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Specific Instructions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Text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The following protocol is part of a personal interview in which the participant reports on his/her own hand usage. Young Adult and Adult handedness is assessed using an 11-item scale.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Please indicate your preferences in the use of hands in the following activities by putting a 1 in the appropriate column (for right only, left only, or both hands) for each item that you use.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       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1130"/>
              <w:gridCol w:w="1002"/>
              <w:gridCol w:w="1142"/>
            </w:tblGrid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Right hand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Left hand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Both hands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1. Write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2. Draw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3. Throw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4. Hold a racquet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5. Clean teeth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6. Hammer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7. Strike a match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8. Use an eraser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9. Deal cards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10. Thread a needle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11. Cut food with a knife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Total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</w:rPr>
              <w:lastRenderedPageBreak/>
              <w:t>Scoring: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The participant indicates use by a "1" in the appropriate column (for right, left, or both) for each item that an adult uses. Add the "1"s in each column to get a total for that column. The sum of all three column totals is the cumulative total. To calculate the score: 100 x (right total - left total)/cumulative total. Handedness is then classified as follows</w:t>
            </w:r>
            <w:proofErr w:type="gramStart"/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:</w:t>
            </w:r>
            <w:proofErr w:type="gramEnd"/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Scoring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Less than -40       left-handed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Greater than or equal to -40 and less than 40       mixed-handed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Greater than or equal to 40        right-handed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1"/>
                <w:szCs w:val="21"/>
              </w:rPr>
              <w:t>Note:</w:t>
            </w:r>
            <w:r w:rsidRPr="00CF5B9B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</w:rPr>
              <w:t xml:space="preserve"> The activities listed in the Edinburgh Handedness Inventory method have been modified by the </w:t>
            </w:r>
            <w:proofErr w:type="spellStart"/>
            <w:r w:rsidRPr="00CF5B9B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</w:rPr>
              <w:t>PhenX</w:t>
            </w:r>
            <w:proofErr w:type="spellEnd"/>
            <w:r w:rsidRPr="00CF5B9B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</w:rPr>
              <w:t xml:space="preserve"> Anthropometrics Working Group.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lastRenderedPageBreak/>
              <w:t>Selection Rationale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The Edinburgh Handedness Inventory was selected because of the detail of the activities that are performed.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Oldfield, R.C. (1971). The assessment and analysis of handedness: The Edinburgh inventory. </w:t>
            </w:r>
            <w:proofErr w:type="spellStart"/>
            <w:r w:rsidRPr="00CF5B9B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</w:rPr>
              <w:t>Neuropsychologia</w:t>
            </w:r>
            <w:proofErr w:type="spellEnd"/>
            <w:r w:rsidRPr="00CF5B9B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</w:rPr>
              <w:t>, 9,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97-113.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Language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English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Participant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This measure includes two protocols, each relating to a specific age of the participant. Consistent hand dominance starts to develop between 2 and 3 years of age and is usually completed by 6 years of age. Hand preference that appears before the age of 18 months may signal impaired neurological control of the other hand.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Avon Longitudinal Study of Parents and Children Protocol (ALSPAC)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Child beginning at 42 months of age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</w: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Edinburgh Handedness Inventory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br/>
              <w:t>Participant aged 12 and older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Personnel and Training 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The trained interviewer should be able to administer a questionnaire and have the ability to probe for information as necessary.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Equipment Needs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Standards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1"/>
              <w:gridCol w:w="1788"/>
              <w:gridCol w:w="855"/>
              <w:gridCol w:w="1305"/>
            </w:tblGrid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Source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Common Data Elements (CDE)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Preference Hand Laterality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2180147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5" w:tgtFrame="blank" w:history="1">
                    <w:r w:rsidRPr="00CF5B9B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</w:rPr>
                      <w:t>CDE Browser</w:t>
                    </w:r>
                  </w:hyperlink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Hand </w:t>
                  </w:r>
                  <w:proofErr w:type="spellStart"/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dom</w:t>
                  </w:r>
                  <w:proofErr w:type="spellEnd"/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- 12Y proto EHI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56101-9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hyperlink r:id="rId6" w:tgtFrame="blank" w:history="1">
                    <w:r w:rsidRPr="00CF5B9B">
                      <w:rPr>
                        <w:rFonts w:ascii="Times New Roman" w:eastAsia="Times New Roman" w:hAnsi="Times New Roman" w:cs="Times New Roman"/>
                        <w:color w:val="0000FF"/>
                        <w:sz w:val="21"/>
                        <w:szCs w:val="21"/>
                        <w:u w:val="single"/>
                      </w:rPr>
                      <w:t>LOINC</w:t>
                    </w:r>
                  </w:hyperlink>
                </w:p>
              </w:tc>
            </w:tr>
          </w:tbl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lastRenderedPageBreak/>
              <w:t>General References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proofErr w:type="spellStart"/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Porac</w:t>
            </w:r>
            <w:proofErr w:type="spellEnd"/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 xml:space="preserve">, C., &amp; </w:t>
            </w:r>
            <w:proofErr w:type="spellStart"/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Coren</w:t>
            </w:r>
            <w:proofErr w:type="spellEnd"/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, S. (1981). </w:t>
            </w:r>
            <w:r w:rsidRPr="00CF5B9B">
              <w:rPr>
                <w:rFonts w:ascii="Trebuchet MS" w:eastAsia="Times New Roman" w:hAnsi="Trebuchet MS" w:cs="Times New Roman"/>
                <w:i/>
                <w:iCs/>
                <w:color w:val="000000"/>
                <w:sz w:val="21"/>
                <w:szCs w:val="21"/>
              </w:rPr>
              <w:t>Lateral preferences and human behavior.</w:t>
            </w: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 New York: Springer-</w:t>
            </w:r>
            <w:proofErr w:type="spellStart"/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Verlag</w:t>
            </w:r>
            <w:proofErr w:type="spellEnd"/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Protocol Type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Question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Derived Variables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  <w:t>None</w:t>
            </w:r>
          </w:p>
        </w:tc>
      </w:tr>
      <w:tr w:rsidR="001975C8" w:rsidRPr="00CF5B9B" w:rsidTr="006A24D5"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</w:pPr>
            <w:r w:rsidRPr="00CF5B9B">
              <w:rPr>
                <w:rFonts w:ascii="Trebuchet MS" w:eastAsia="Times New Roman" w:hAnsi="Trebuchet MS" w:cs="Times New Roman"/>
                <w:b/>
                <w:bCs/>
                <w:color w:val="000000"/>
                <w:sz w:val="21"/>
                <w:szCs w:val="21"/>
              </w:rPr>
              <w:t>Requirements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79"/>
              <w:gridCol w:w="960"/>
            </w:tblGrid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b/>
                      <w:bCs/>
                      <w:sz w:val="21"/>
                      <w:szCs w:val="21"/>
                    </w:rPr>
                    <w:t>Required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Average time of greater than 15 minutes in an unaffected individual</w:t>
                  </w:r>
                </w:p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CF5B9B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Major equipment</w:t>
                  </w:r>
                </w:p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CF5B9B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a specialized measurement device that may not be readily available in every setting where genome wide association studies are being conducted. Examples of specialized equipment are DEXA, Echocardiography, and Spirometry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Specialized requirements for </w:t>
                  </w:r>
                  <w:proofErr w:type="spellStart"/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biospecimen</w:t>
                  </w:r>
                  <w:proofErr w:type="spellEnd"/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collection</w:t>
                  </w:r>
                </w:p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CF5B9B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protocol requires that blood, urine, etc. be collected from the study participants.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  <w:tr w:rsidR="001975C8" w:rsidRPr="00CF5B9B" w:rsidTr="006A24D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Specialized training</w:t>
                  </w:r>
                </w:p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</w:pPr>
                  <w:r w:rsidRPr="00CF5B9B">
                    <w:rPr>
                      <w:rFonts w:ascii="Trebuchet MS" w:eastAsia="Times New Roman" w:hAnsi="Trebuchet MS" w:cs="Times New Roman"/>
                      <w:color w:val="888888"/>
                      <w:sz w:val="21"/>
                      <w:szCs w:val="21"/>
                    </w:rPr>
                    <w:t>This measure requires staff training in the protocol methodology and/or in the conduct of the data analysis.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hideMark/>
                </w:tcPr>
                <w:p w:rsidR="001975C8" w:rsidRPr="00CF5B9B" w:rsidRDefault="001975C8" w:rsidP="006A24D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CF5B9B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001975C8" w:rsidRPr="00CF5B9B" w:rsidRDefault="001975C8" w:rsidP="006A24D5">
            <w:pPr>
              <w:spacing w:after="15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</w:rPr>
            </w:pPr>
          </w:p>
        </w:tc>
      </w:tr>
    </w:tbl>
    <w:p w:rsidR="008C7A7B" w:rsidRPr="001975C8" w:rsidRDefault="001975C8" w:rsidP="001975C8">
      <w:r w:rsidRPr="00CF5B9B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r w:rsidRPr="00CF5B9B">
        <w:rPr>
          <w:rFonts w:ascii="Trebuchet MS" w:eastAsia="Times New Roman" w:hAnsi="Trebuchet MS" w:cs="Times New Roman"/>
          <w:color w:val="000000"/>
          <w:sz w:val="21"/>
          <w:szCs w:val="21"/>
        </w:rPr>
        <w:br/>
      </w:r>
      <w:bookmarkStart w:id="3" w:name="_GoBack"/>
      <w:bookmarkEnd w:id="3"/>
    </w:p>
    <w:sectPr w:rsidR="008C7A7B" w:rsidRPr="00197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1B2C"/>
    <w:multiLevelType w:val="multilevel"/>
    <w:tmpl w:val="3A6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FD8"/>
    <w:multiLevelType w:val="multilevel"/>
    <w:tmpl w:val="CAD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F5D42"/>
    <w:multiLevelType w:val="multilevel"/>
    <w:tmpl w:val="0DAC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1B4697"/>
    <w:multiLevelType w:val="multilevel"/>
    <w:tmpl w:val="C0F6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82CD3"/>
    <w:multiLevelType w:val="multilevel"/>
    <w:tmpl w:val="B8C8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B7DAE"/>
    <w:multiLevelType w:val="multilevel"/>
    <w:tmpl w:val="B62A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303F5"/>
    <w:multiLevelType w:val="multilevel"/>
    <w:tmpl w:val="E7DA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C358B"/>
    <w:multiLevelType w:val="multilevel"/>
    <w:tmpl w:val="AD9A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9B"/>
    <w:rsid w:val="00005125"/>
    <w:rsid w:val="000603AE"/>
    <w:rsid w:val="00065B27"/>
    <w:rsid w:val="00145A49"/>
    <w:rsid w:val="001975C8"/>
    <w:rsid w:val="001C3760"/>
    <w:rsid w:val="003245FA"/>
    <w:rsid w:val="00355948"/>
    <w:rsid w:val="004B454D"/>
    <w:rsid w:val="005C088D"/>
    <w:rsid w:val="008C7A7B"/>
    <w:rsid w:val="00AA01A2"/>
    <w:rsid w:val="00AC5F7C"/>
    <w:rsid w:val="00C537E3"/>
    <w:rsid w:val="00CF5B9B"/>
    <w:rsid w:val="00F2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F399B-F5B3-4B7E-91F1-15403968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F5B9B"/>
  </w:style>
  <w:style w:type="character" w:styleId="Hyperlink">
    <w:name w:val="Hyperlink"/>
    <w:basedOn w:val="DefaultParagraphFont"/>
    <w:uiPriority w:val="99"/>
    <w:semiHidden/>
    <w:unhideWhenUsed/>
    <w:rsid w:val="00CF5B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5B9B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CF5B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4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7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02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0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13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2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28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1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7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7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855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076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736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60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7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9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00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336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120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5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01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6091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2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353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83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13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8722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73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06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1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8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2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770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39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927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3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3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61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51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11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7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0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3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7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43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1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50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6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6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8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6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394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11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1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0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2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4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02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0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10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1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7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22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2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605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3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1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37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3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89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3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6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47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3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73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679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956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8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2686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3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9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16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3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48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25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6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96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71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012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28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85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4474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07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9649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96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930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10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88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3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9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6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2657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353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199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985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449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851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0998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59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4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07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6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30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1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39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13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62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7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2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754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4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742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8260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7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41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068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81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58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7564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588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8013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6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7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79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8029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386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7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796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09431">
                  <w:marLeft w:val="975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5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63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33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716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0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7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64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6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9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8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50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7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96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2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6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4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8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4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0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.details.loinc.org/LOINC/56101-9.html?sections=Web" TargetMode="External"/><Relationship Id="rId5" Type="http://schemas.openxmlformats.org/officeDocument/2006/relationships/hyperlink" Target="https://cdebrowser.nci.nih.gov/CDEBrowser/search?elementDetails=9&amp;FirstTimer=0&amp;PageId=ElementDetailsGroup&amp;publicId=2180147&amp;version=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3</cp:revision>
  <dcterms:created xsi:type="dcterms:W3CDTF">2015-09-15T16:24:00Z</dcterms:created>
  <dcterms:modified xsi:type="dcterms:W3CDTF">2015-09-15T16:25:00Z</dcterms:modified>
</cp:coreProperties>
</file>