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7584"/>
      </w:tblGrid>
      <w:tr w:rsidR="00003211" w:rsidRPr="00CF5B9B" w:rsidTr="006A2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CF5B9B" w:rsidRDefault="00A362B3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 xml:space="preserve">General Self-Efficacy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–</w:t>
            </w: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 xml:space="preserve"> Adult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180601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This is a 10-item, self-administered set of questions used to assess self-efficacy.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784BF3" w:rsidP="00934517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1. I can always manage to solve difficult problems if I try hard enough.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2. If someone opposes me, I can find the means and ways to get what I want.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3. It is easy for me to stick to my aims and accomplish my goals.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4. I am confident that I could deal efficiently with unexpected events.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5. Thanks to my resourcefulness, I know how to handle unforeseen situations.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6. I can solve most problems if I invest the necessary effort.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7. I can remain calm when facing difficulties because I can rely on my coping abilities.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lastRenderedPageBreak/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8. When I am confronted with a problem, I can usually find several solutions.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9. If I am in trouble, I can usually think of a solution.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10. I can usually handle whatever comes my way.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1 [ ] Not at all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2 [ ] Hardly true</w:t>
            </w:r>
          </w:p>
          <w:p w:rsidR="00A362B3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3 [ ] Moderately true</w:t>
            </w:r>
          </w:p>
          <w:p w:rsidR="00003211" w:rsidRPr="00A362B3" w:rsidRDefault="00A362B3" w:rsidP="00A362B3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     4 [ ] Exactly true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The scale has been widely used for two decades and is available in 32 languages. It is suitable for a broad range of applications. Reliability is good, with Cronbach’s alphas (statistics used to measure reliability) ranging from 0.76 to 0.90 in surveys in 23 nations.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BF4E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Schwarzer, R., &amp; Jerusalem, M. (1995). Generalized Self-Efficacy Scale. In J. Weinman, S. Wright, &amp; M. Johnston (Eds.), </w:t>
            </w:r>
            <w:r w:rsidRPr="00A362B3">
              <w:rPr>
                <w:rFonts w:ascii="Trebuchet MS" w:hAnsi="Trebuchet MS"/>
                <w:i/>
                <w:iCs/>
                <w:sz w:val="21"/>
                <w:szCs w:val="21"/>
              </w:rPr>
              <w:t>Measures in health psychology: A user’s portfolio. Causal and control beliefs</w:t>
            </w:r>
            <w:r w:rsidRPr="00A362B3">
              <w:rPr>
                <w:rFonts w:ascii="Trebuchet MS" w:hAnsi="Trebuchet MS"/>
                <w:sz w:val="21"/>
                <w:szCs w:val="21"/>
              </w:rPr>
              <w:t xml:space="preserve"> (pp. 35-37). Windsor, United Kingdom: National Foundation for Educational Research-Nelson.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English, German, Spanish, in a total of 32 languages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A362B3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Ages 12 years or older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784BF3" w:rsidP="009C0B3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CC1BB8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  <w:gridCol w:w="2280"/>
              <w:gridCol w:w="861"/>
              <w:gridCol w:w="1060"/>
            </w:tblGrid>
            <w:tr w:rsidR="00A362B3" w:rsidRPr="00A362B3" w:rsidTr="001478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Source</w:t>
                  </w:r>
                </w:p>
              </w:tc>
            </w:tr>
            <w:tr w:rsidR="00A362B3" w:rsidRPr="00A362B3" w:rsidTr="001478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Adult Self-Efficacy Assessment Scale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3162914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6" w:history="1">
                    <w:r w:rsidRPr="00A362B3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CDE Browser</w:t>
                    </w:r>
                  </w:hyperlink>
                </w:p>
              </w:tc>
            </w:tr>
            <w:tr w:rsidR="00A362B3" w:rsidRPr="00A362B3" w:rsidTr="001478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Gen self-efficacy - adult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A362B3">
                    <w:rPr>
                      <w:rFonts w:ascii="Trebuchet MS" w:hAnsi="Trebuchet MS"/>
                      <w:sz w:val="21"/>
                      <w:szCs w:val="21"/>
                    </w:rPr>
                    <w:t>62926-1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62B3" w:rsidRPr="00A362B3" w:rsidRDefault="00A362B3" w:rsidP="001478B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7" w:history="1">
                    <w:r w:rsidRPr="00A362B3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LOINC</w:t>
                    </w:r>
                  </w:hyperlink>
                </w:p>
              </w:tc>
            </w:tr>
          </w:tbl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2B3" w:rsidRPr="00A362B3" w:rsidRDefault="00A362B3" w:rsidP="00A362B3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Luszczynska, A., Scholz, U., &amp; Schwarzer, R. (2005). The General Self-Efficacy </w:t>
            </w:r>
            <w:r w:rsidRPr="00A362B3">
              <w:rPr>
                <w:rFonts w:ascii="Trebuchet MS" w:hAnsi="Trebuchet MS"/>
                <w:sz w:val="21"/>
                <w:szCs w:val="21"/>
              </w:rPr>
              <w:lastRenderedPageBreak/>
              <w:t xml:space="preserve">Scale: Multicultural validation studies. </w:t>
            </w:r>
            <w:r w:rsidRPr="00A362B3">
              <w:rPr>
                <w:rFonts w:ascii="Trebuchet MS" w:hAnsi="Trebuchet MS"/>
                <w:i/>
                <w:iCs/>
                <w:sz w:val="21"/>
                <w:szCs w:val="21"/>
              </w:rPr>
              <w:t>Journal of Psychology,</w:t>
            </w:r>
            <w:r w:rsidRPr="00A362B3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A362B3">
              <w:rPr>
                <w:rFonts w:ascii="Trebuchet MS" w:hAnsi="Trebuchet MS"/>
                <w:i/>
                <w:iCs/>
                <w:sz w:val="21"/>
                <w:szCs w:val="21"/>
              </w:rPr>
              <w:t>139</w:t>
            </w:r>
            <w:r w:rsidRPr="00A362B3">
              <w:rPr>
                <w:rFonts w:ascii="Trebuchet MS" w:hAnsi="Trebuchet MS"/>
                <w:sz w:val="21"/>
                <w:szCs w:val="21"/>
              </w:rPr>
              <w:t>(5), 439-457.</w:t>
            </w:r>
          </w:p>
          <w:p w:rsidR="00003211" w:rsidRPr="00A362B3" w:rsidRDefault="00A362B3" w:rsidP="00A362B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 xml:space="preserve">Zhang, J., Cui, M., Wang, W., Lu, H., Wu, Q., Zhu, X., Miao, D., Zhang, Y., Feng, X., &amp; Xiao, W. (2014). The coexistence of coping resources and specific coping styles in stress: Evidence from full information item bifactor analysis. </w:t>
            </w:r>
            <w:r w:rsidRPr="00A362B3">
              <w:rPr>
                <w:rFonts w:ascii="Trebuchet MS" w:hAnsi="Trebuchet MS"/>
                <w:i/>
                <w:iCs/>
                <w:sz w:val="21"/>
                <w:szCs w:val="21"/>
              </w:rPr>
              <w:t>PLoS One, 9</w:t>
            </w:r>
            <w:r w:rsidRPr="00A362B3">
              <w:rPr>
                <w:rFonts w:ascii="Trebuchet MS" w:hAnsi="Trebuchet MS"/>
                <w:sz w:val="21"/>
                <w:szCs w:val="21"/>
              </w:rPr>
              <w:t>(5), e96451.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784BF3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hAnsi="Trebuchet MS"/>
                <w:sz w:val="21"/>
                <w:szCs w:val="21"/>
              </w:rPr>
              <w:t>Self-administered questionnaire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003211" w:rsidRPr="00A362B3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36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7"/>
              <w:gridCol w:w="1011"/>
            </w:tblGrid>
            <w:tr w:rsidR="00003211" w:rsidRPr="00A362B3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003211" w:rsidRPr="00A362B3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A362B3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Major equipment</w:t>
                  </w:r>
                </w:p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784BF3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A362B3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Specialized requirements for biospecimen collection</w:t>
                  </w:r>
                </w:p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A362B3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Specialized training</w:t>
                  </w:r>
                </w:p>
                <w:p w:rsidR="00003211" w:rsidRPr="00A362B3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A362B3" w:rsidRDefault="00784BF3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A362B3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003211" w:rsidRPr="00A362B3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8C7A7B" w:rsidRPr="00A362B3" w:rsidRDefault="00003211" w:rsidP="00003211">
      <w:pPr>
        <w:rPr>
          <w:rFonts w:ascii="Trebuchet MS" w:hAnsi="Trebuchet MS"/>
          <w:sz w:val="21"/>
          <w:szCs w:val="21"/>
        </w:rPr>
      </w:pPr>
      <w:r w:rsidRPr="00A362B3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bookmarkEnd w:id="0"/>
    </w:p>
    <w:sectPr w:rsidR="008C7A7B" w:rsidRPr="00A3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43CB0"/>
    <w:multiLevelType w:val="hybridMultilevel"/>
    <w:tmpl w:val="A100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9B"/>
    <w:rsid w:val="00003211"/>
    <w:rsid w:val="00005125"/>
    <w:rsid w:val="000603AE"/>
    <w:rsid w:val="00065B27"/>
    <w:rsid w:val="00085121"/>
    <w:rsid w:val="00145A49"/>
    <w:rsid w:val="001975C8"/>
    <w:rsid w:val="001C3760"/>
    <w:rsid w:val="003245FA"/>
    <w:rsid w:val="003316D3"/>
    <w:rsid w:val="00355948"/>
    <w:rsid w:val="003F4CED"/>
    <w:rsid w:val="004B454D"/>
    <w:rsid w:val="005C088D"/>
    <w:rsid w:val="006B7779"/>
    <w:rsid w:val="00784BF3"/>
    <w:rsid w:val="00820289"/>
    <w:rsid w:val="008C7A7B"/>
    <w:rsid w:val="00934517"/>
    <w:rsid w:val="009C0B3F"/>
    <w:rsid w:val="00A362B3"/>
    <w:rsid w:val="00AA01A2"/>
    <w:rsid w:val="00AC5F7C"/>
    <w:rsid w:val="00BF4EB2"/>
    <w:rsid w:val="00C537E3"/>
    <w:rsid w:val="00CB578E"/>
    <w:rsid w:val="00CC1BB8"/>
    <w:rsid w:val="00CF5B9B"/>
    <w:rsid w:val="00E47F26"/>
    <w:rsid w:val="00E821E6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0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19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3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5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3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80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4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9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9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2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4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8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22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3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8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2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6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2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4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0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7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7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8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48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5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553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3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48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5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9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66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7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2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1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88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3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1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1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6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7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89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55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8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2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94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41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8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4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4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31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68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3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5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4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9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6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3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5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6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9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3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6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6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2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7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99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9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4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9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7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9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2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8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52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6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7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5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1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0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2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2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9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40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3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8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4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8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9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6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9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0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8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8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4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5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2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1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2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6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59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3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8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4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8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3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0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6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6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6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4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3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86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8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6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4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72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7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6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5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7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8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16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5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6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9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36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6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8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4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0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4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3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4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3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8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7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6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1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9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0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60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22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6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5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1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9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1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3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7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78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80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4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4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1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7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03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7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4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5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9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6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4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0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6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6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2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.details.loinc.org/LOINC/62926-1.html?sections=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ebrowser.nci.nih.gov/CDEBrowser/search?elementDetails=9&amp;FirstTimer=0&amp;PageId=ElementDetailsGroup&amp;publicId=3162914&amp;version=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Hwang, Stephen</cp:lastModifiedBy>
  <cp:revision>8</cp:revision>
  <dcterms:created xsi:type="dcterms:W3CDTF">2015-09-15T16:30:00Z</dcterms:created>
  <dcterms:modified xsi:type="dcterms:W3CDTF">2017-11-28T18:22:00Z</dcterms:modified>
</cp:coreProperties>
</file>