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90"/>
        <w:gridCol w:w="7700"/>
      </w:tblGrid>
      <w:tr w:rsidR="00A31ACB">
        <w:tc>
          <w:tcPr>
            <w:tcW w:w="0" w:type="auto"/>
            <w:tcBorders>
              <w:top w:val="outset" w:sz="6" w:space="0" w:color="auto"/>
              <w:left w:val="outset" w:sz="6" w:space="0" w:color="auto"/>
              <w:bottom w:val="outset" w:sz="6" w:space="0" w:color="auto"/>
              <w:right w:val="outset" w:sz="6" w:space="0" w:color="auto"/>
            </w:tcBorders>
            <w:vAlign w:val="center"/>
            <w:hideMark/>
          </w:tcPr>
          <w:p w:rsidR="00A31ACB" w:rsidRDefault="00A31ACB">
            <w:bookmarkStart w:id="0" w:name="_GoBack"/>
            <w:bookmarkEnd w:id="0"/>
            <w:r>
              <w:rPr>
                <w:rStyle w:val="Strong"/>
              </w:rPr>
              <w:t>Domain:</w:t>
            </w:r>
          </w:p>
        </w:tc>
        <w:tc>
          <w:tcPr>
            <w:tcW w:w="0" w:type="auto"/>
            <w:tcBorders>
              <w:top w:val="outset" w:sz="6" w:space="0" w:color="auto"/>
              <w:left w:val="outset" w:sz="6" w:space="0" w:color="auto"/>
              <w:bottom w:val="outset" w:sz="6" w:space="0" w:color="auto"/>
              <w:right w:val="outset" w:sz="6" w:space="0" w:color="auto"/>
            </w:tcBorders>
            <w:vAlign w:val="center"/>
            <w:hideMark/>
          </w:tcPr>
          <w:p w:rsidR="00A31ACB" w:rsidRDefault="00A31ACB">
            <w:r>
              <w:t>Reproductive Health</w:t>
            </w:r>
          </w:p>
        </w:tc>
      </w:tr>
      <w:tr w:rsidR="00A31ACB">
        <w:tc>
          <w:tcPr>
            <w:tcW w:w="0" w:type="auto"/>
            <w:tcBorders>
              <w:top w:val="outset" w:sz="6" w:space="0" w:color="auto"/>
              <w:left w:val="outset" w:sz="6" w:space="0" w:color="auto"/>
              <w:bottom w:val="outset" w:sz="6" w:space="0" w:color="auto"/>
              <w:right w:val="outset" w:sz="6" w:space="0" w:color="auto"/>
            </w:tcBorders>
            <w:vAlign w:val="center"/>
            <w:hideMark/>
          </w:tcPr>
          <w:p w:rsidR="00A31ACB" w:rsidRDefault="00A31ACB">
            <w:r>
              <w:rPr>
                <w:rStyle w:val="Strong"/>
              </w:rPr>
              <w:t>Measure: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A31ACB" w:rsidRDefault="00A31ACB">
            <w:r>
              <w:t>Human Papillomavirus Vaccine Use</w:t>
            </w:r>
          </w:p>
        </w:tc>
      </w:tr>
      <w:tr w:rsidR="00A31ACB">
        <w:tc>
          <w:tcPr>
            <w:tcW w:w="0" w:type="auto"/>
            <w:tcBorders>
              <w:top w:val="outset" w:sz="6" w:space="0" w:color="auto"/>
              <w:left w:val="outset" w:sz="6" w:space="0" w:color="auto"/>
              <w:bottom w:val="outset" w:sz="6" w:space="0" w:color="auto"/>
              <w:right w:val="outset" w:sz="6" w:space="0" w:color="auto"/>
            </w:tcBorders>
            <w:vAlign w:val="center"/>
            <w:hideMark/>
          </w:tcPr>
          <w:p w:rsidR="00A31ACB" w:rsidRDefault="00A31ACB">
            <w:r>
              <w:rPr>
                <w:rStyle w:val="Strong"/>
              </w:rPr>
              <w:t>Definition: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A31ACB" w:rsidRDefault="00A31ACB">
            <w:r>
              <w:t>Questions to assess women's use of the human papillomavirus vaccine.</w:t>
            </w:r>
          </w:p>
        </w:tc>
      </w:tr>
      <w:tr w:rsidR="00A31ACB">
        <w:tc>
          <w:tcPr>
            <w:tcW w:w="0" w:type="auto"/>
            <w:tcBorders>
              <w:top w:val="outset" w:sz="6" w:space="0" w:color="auto"/>
              <w:left w:val="outset" w:sz="6" w:space="0" w:color="auto"/>
              <w:bottom w:val="outset" w:sz="6" w:space="0" w:color="auto"/>
              <w:right w:val="outset" w:sz="6" w:space="0" w:color="auto"/>
            </w:tcBorders>
            <w:vAlign w:val="center"/>
            <w:hideMark/>
          </w:tcPr>
          <w:p w:rsidR="00A31ACB" w:rsidRDefault="00A31ACB">
            <w:r>
              <w:rPr>
                <w:rStyle w:val="Strong"/>
              </w:rPr>
              <w:t>Purpose:</w:t>
            </w:r>
          </w:p>
        </w:tc>
        <w:tc>
          <w:tcPr>
            <w:tcW w:w="0" w:type="auto"/>
            <w:tcBorders>
              <w:top w:val="outset" w:sz="6" w:space="0" w:color="auto"/>
              <w:left w:val="outset" w:sz="6" w:space="0" w:color="auto"/>
              <w:bottom w:val="outset" w:sz="6" w:space="0" w:color="auto"/>
              <w:right w:val="outset" w:sz="6" w:space="0" w:color="auto"/>
            </w:tcBorders>
            <w:vAlign w:val="center"/>
            <w:hideMark/>
          </w:tcPr>
          <w:p w:rsidR="00A31ACB" w:rsidRDefault="00A31ACB">
            <w:r>
              <w:t>These questions ascertain if a woman received the human papillomavirus vaccine and if so, the number of doses received. Use of the vaccine impacts a woman's risk of developing cervical cancer and the overall incidence rate of cervical cancer.</w:t>
            </w:r>
          </w:p>
        </w:tc>
      </w:tr>
      <w:tr w:rsidR="00A31ACB">
        <w:tc>
          <w:tcPr>
            <w:tcW w:w="0" w:type="auto"/>
            <w:tcBorders>
              <w:top w:val="outset" w:sz="6" w:space="0" w:color="auto"/>
              <w:left w:val="outset" w:sz="6" w:space="0" w:color="auto"/>
              <w:bottom w:val="outset" w:sz="6" w:space="0" w:color="auto"/>
              <w:right w:val="outset" w:sz="6" w:space="0" w:color="auto"/>
            </w:tcBorders>
            <w:vAlign w:val="center"/>
            <w:hideMark/>
          </w:tcPr>
          <w:p w:rsidR="00A31ACB" w:rsidRDefault="00A31ACB">
            <w:r>
              <w:rPr>
                <w:rStyle w:val="Strong"/>
              </w:rPr>
              <w:t>Essential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A31ACB" w:rsidRDefault="00A31ACB">
            <w:r>
              <w:t>Current Age</w:t>
            </w:r>
            <w:r>
              <w:br/>
              <w:t>Gender</w:t>
            </w:r>
          </w:p>
        </w:tc>
      </w:tr>
      <w:tr w:rsidR="00A31ACB">
        <w:tc>
          <w:tcPr>
            <w:tcW w:w="0" w:type="auto"/>
            <w:tcBorders>
              <w:top w:val="outset" w:sz="6" w:space="0" w:color="auto"/>
              <w:left w:val="outset" w:sz="6" w:space="0" w:color="auto"/>
              <w:bottom w:val="outset" w:sz="6" w:space="0" w:color="auto"/>
              <w:right w:val="outset" w:sz="6" w:space="0" w:color="auto"/>
            </w:tcBorders>
            <w:vAlign w:val="center"/>
            <w:hideMark/>
          </w:tcPr>
          <w:p w:rsidR="00A31ACB" w:rsidRDefault="00A31ACB">
            <w:r>
              <w:rPr>
                <w:rStyle w:val="Strong"/>
              </w:rPr>
              <w:t>Related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A31ACB" w:rsidRDefault="00A31ACB"/>
        </w:tc>
      </w:tr>
      <w:tr w:rsidR="00A31ACB">
        <w:tc>
          <w:tcPr>
            <w:tcW w:w="0" w:type="auto"/>
            <w:tcBorders>
              <w:top w:val="outset" w:sz="6" w:space="0" w:color="auto"/>
              <w:left w:val="outset" w:sz="6" w:space="0" w:color="auto"/>
              <w:bottom w:val="outset" w:sz="6" w:space="0" w:color="auto"/>
              <w:right w:val="outset" w:sz="6" w:space="0" w:color="auto"/>
            </w:tcBorders>
            <w:vAlign w:val="center"/>
            <w:hideMark/>
          </w:tcPr>
          <w:p w:rsidR="00A31ACB" w:rsidRDefault="00A31ACB">
            <w:r>
              <w:rPr>
                <w:rStyle w:val="Strong"/>
              </w:rPr>
              <w:t>Collections: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A31ACB" w:rsidRDefault="00A31ACB">
            <w:r>
              <w:t>Preventive Health Care</w:t>
            </w:r>
            <w:r>
              <w:br/>
              <w:t>Behavioral Cancer Risks</w:t>
            </w:r>
            <w:r>
              <w:br/>
              <w:t>Immunizations</w:t>
            </w:r>
          </w:p>
        </w:tc>
      </w:tr>
      <w:tr w:rsidR="00A31ACB">
        <w:tc>
          <w:tcPr>
            <w:tcW w:w="0" w:type="auto"/>
            <w:tcBorders>
              <w:top w:val="outset" w:sz="6" w:space="0" w:color="auto"/>
              <w:left w:val="outset" w:sz="6" w:space="0" w:color="auto"/>
              <w:bottom w:val="outset" w:sz="6" w:space="0" w:color="auto"/>
              <w:right w:val="outset" w:sz="6" w:space="0" w:color="auto"/>
            </w:tcBorders>
            <w:vAlign w:val="center"/>
            <w:hideMark/>
          </w:tcPr>
          <w:p w:rsidR="00A31ACB" w:rsidRDefault="00A31ACB">
            <w:r>
              <w:rPr>
                <w:rStyle w:val="Strong"/>
              </w:rPr>
              <w:t>Keywords:</w:t>
            </w:r>
          </w:p>
        </w:tc>
        <w:tc>
          <w:tcPr>
            <w:tcW w:w="0" w:type="auto"/>
            <w:tcBorders>
              <w:top w:val="outset" w:sz="6" w:space="0" w:color="auto"/>
              <w:left w:val="outset" w:sz="6" w:space="0" w:color="auto"/>
              <w:bottom w:val="outset" w:sz="6" w:space="0" w:color="auto"/>
              <w:right w:val="outset" w:sz="6" w:space="0" w:color="auto"/>
            </w:tcBorders>
            <w:vAlign w:val="center"/>
            <w:hideMark/>
          </w:tcPr>
          <w:p w:rsidR="00A31ACB" w:rsidRDefault="00A31ACB">
            <w:r>
              <w:t>Reproductive health, human papillomavirus, vaccination, infectious disease prevention, genital wart prevention, Behavioral Risk Factor Surveillance System (BRFSS), GARDASIL®, Silgard</w:t>
            </w:r>
          </w:p>
        </w:tc>
      </w:tr>
    </w:tbl>
    <w:p w:rsidR="00A31ACB" w:rsidRPr="00CC4F5A" w:rsidRDefault="00A31ACB">
      <w:pPr>
        <w:pStyle w:val="NormalWeb"/>
        <w:spacing w:after="240" w:afterAutospacing="0"/>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85"/>
        <w:gridCol w:w="7705"/>
      </w:tblGrid>
      <w:tr w:rsidR="00A31ACB">
        <w:tc>
          <w:tcPr>
            <w:tcW w:w="0" w:type="auto"/>
            <w:tcBorders>
              <w:top w:val="outset" w:sz="6" w:space="0" w:color="auto"/>
              <w:left w:val="outset" w:sz="6" w:space="0" w:color="auto"/>
              <w:bottom w:val="outset" w:sz="6" w:space="0" w:color="auto"/>
              <w:right w:val="outset" w:sz="6" w:space="0" w:color="auto"/>
            </w:tcBorders>
            <w:vAlign w:val="center"/>
            <w:hideMark/>
          </w:tcPr>
          <w:p w:rsidR="00A31ACB" w:rsidRDefault="00A31ACB">
            <w:r>
              <w:rPr>
                <w:rStyle w:val="Strong"/>
              </w:rPr>
              <w:t>Protocol Release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A31ACB" w:rsidRDefault="00A31ACB">
            <w:r>
              <w:t>February 26, 2010</w:t>
            </w:r>
          </w:p>
        </w:tc>
      </w:tr>
      <w:tr w:rsidR="00A31ACB">
        <w:tc>
          <w:tcPr>
            <w:tcW w:w="0" w:type="auto"/>
            <w:tcBorders>
              <w:top w:val="outset" w:sz="6" w:space="0" w:color="auto"/>
              <w:left w:val="outset" w:sz="6" w:space="0" w:color="auto"/>
              <w:bottom w:val="outset" w:sz="6" w:space="0" w:color="auto"/>
              <w:right w:val="outset" w:sz="6" w:space="0" w:color="auto"/>
            </w:tcBorders>
            <w:vAlign w:val="center"/>
            <w:hideMark/>
          </w:tcPr>
          <w:p w:rsidR="00A31ACB" w:rsidRDefault="00A31ACB">
            <w:r>
              <w:rPr>
                <w:rStyle w:val="Strong"/>
              </w:rPr>
              <w:t>PhenX Protocol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A31ACB" w:rsidRDefault="00A31ACB">
            <w:r>
              <w:t>Human Papillomavirus Vaccine Use</w:t>
            </w:r>
          </w:p>
        </w:tc>
      </w:tr>
      <w:tr w:rsidR="00A31ACB">
        <w:tc>
          <w:tcPr>
            <w:tcW w:w="0" w:type="auto"/>
            <w:tcBorders>
              <w:top w:val="outset" w:sz="6" w:space="0" w:color="auto"/>
              <w:left w:val="outset" w:sz="6" w:space="0" w:color="auto"/>
              <w:bottom w:val="outset" w:sz="6" w:space="0" w:color="auto"/>
              <w:right w:val="outset" w:sz="6" w:space="0" w:color="auto"/>
            </w:tcBorders>
            <w:vAlign w:val="center"/>
            <w:hideMark/>
          </w:tcPr>
          <w:p w:rsidR="00A31ACB" w:rsidRDefault="00A31ACB">
            <w:r>
              <w:rPr>
                <w:rStyle w:val="Strong"/>
              </w:rPr>
              <w:t>Protocol Name from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A31ACB" w:rsidRPr="00CC4F5A" w:rsidRDefault="00A31ACB">
            <w:pPr>
              <w:pStyle w:val="NormalWeb"/>
            </w:pPr>
            <w:r w:rsidRPr="00CC4F5A">
              <w:t>The Expert Review Panel has not reviewed this measure yet.</w:t>
            </w:r>
          </w:p>
        </w:tc>
      </w:tr>
      <w:tr w:rsidR="00A31ACB">
        <w:tc>
          <w:tcPr>
            <w:tcW w:w="0" w:type="auto"/>
            <w:tcBorders>
              <w:top w:val="outset" w:sz="6" w:space="0" w:color="auto"/>
              <w:left w:val="outset" w:sz="6" w:space="0" w:color="auto"/>
              <w:bottom w:val="outset" w:sz="6" w:space="0" w:color="auto"/>
              <w:right w:val="outset" w:sz="6" w:space="0" w:color="auto"/>
            </w:tcBorders>
            <w:vAlign w:val="center"/>
            <w:hideMark/>
          </w:tcPr>
          <w:p w:rsidR="00A31ACB" w:rsidRDefault="00A31ACB">
            <w:r>
              <w:rPr>
                <w:rStyle w:val="Strong"/>
              </w:rPr>
              <w:t>Description: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A31ACB" w:rsidRDefault="00A31ACB">
            <w:r>
              <w:t>The interviewer asks the female participant whether she has ever received a human papillomavirus (HPV) vaccination. If she answers yes, the interviewer asks her age and how many shots she received.</w:t>
            </w:r>
          </w:p>
        </w:tc>
      </w:tr>
      <w:tr w:rsidR="00A31ACB">
        <w:tc>
          <w:tcPr>
            <w:tcW w:w="0" w:type="auto"/>
            <w:tcBorders>
              <w:top w:val="outset" w:sz="6" w:space="0" w:color="auto"/>
              <w:left w:val="outset" w:sz="6" w:space="0" w:color="auto"/>
              <w:bottom w:val="outset" w:sz="6" w:space="0" w:color="auto"/>
              <w:right w:val="outset" w:sz="6" w:space="0" w:color="auto"/>
            </w:tcBorders>
            <w:vAlign w:val="center"/>
            <w:hideMark/>
          </w:tcPr>
          <w:p w:rsidR="00A31ACB" w:rsidRDefault="00A31ACB">
            <w:r>
              <w:rPr>
                <w:rStyle w:val="Strong"/>
              </w:rPr>
              <w:t>Specific Instructions: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A31ACB" w:rsidRPr="00CC4F5A" w:rsidRDefault="00A31ACB">
            <w:pPr>
              <w:pStyle w:val="NormalWeb"/>
            </w:pPr>
            <w:r w:rsidRPr="00CC4F5A">
              <w:t>If the participant answers "yes" to question 1, the interviewer should complete the rest of the protocol. If the participant answers "no" then the protocol is deemed complete.</w:t>
            </w:r>
          </w:p>
          <w:p w:rsidR="00A31ACB" w:rsidRPr="00CC4F5A" w:rsidRDefault="00A31ACB">
            <w:pPr>
              <w:pStyle w:val="NormalWeb"/>
            </w:pPr>
            <w:r w:rsidRPr="00CC4F5A">
              <w:t xml:space="preserve">The PhenX Working Group notes that GARDASIL® is also known as Silgard. </w:t>
            </w:r>
          </w:p>
          <w:p w:rsidR="00A31ACB" w:rsidRDefault="00A31ACB">
            <w:pPr>
              <w:numPr>
                <w:ilvl w:val="0"/>
                <w:numId w:val="1"/>
              </w:numPr>
              <w:spacing w:before="100" w:beforeAutospacing="1" w:after="100" w:afterAutospacing="1"/>
            </w:pPr>
            <w:r>
              <w:t>European Medicines Agency. (September 25, 2009). Silgard European Public Assessment Report. Retrieved from http://www.emea.europa.eu/humandocs/Humans/EPAR/silgard/silgard.htm.</w:t>
            </w:r>
          </w:p>
          <w:p w:rsidR="00A31ACB" w:rsidRDefault="00A31ACB">
            <w:pPr>
              <w:numPr>
                <w:ilvl w:val="0"/>
                <w:numId w:val="1"/>
              </w:numPr>
              <w:spacing w:before="100" w:beforeAutospacing="1" w:after="100" w:afterAutospacing="1"/>
            </w:pPr>
            <w:r>
              <w:t>Waknine, Yael. (October 2, 2006). International Approvals: Singulair and Gardasil/Silgard. Medscape Today. Retrieved from http://www.medscape.com/viewarticle/545374.</w:t>
            </w:r>
          </w:p>
        </w:tc>
      </w:tr>
      <w:tr w:rsidR="00A31ACB">
        <w:tc>
          <w:tcPr>
            <w:tcW w:w="0" w:type="auto"/>
            <w:tcBorders>
              <w:top w:val="outset" w:sz="6" w:space="0" w:color="auto"/>
              <w:left w:val="outset" w:sz="6" w:space="0" w:color="auto"/>
              <w:bottom w:val="outset" w:sz="6" w:space="0" w:color="auto"/>
              <w:right w:val="outset" w:sz="6" w:space="0" w:color="auto"/>
            </w:tcBorders>
            <w:vAlign w:val="center"/>
            <w:hideMark/>
          </w:tcPr>
          <w:p w:rsidR="00A31ACB" w:rsidRDefault="00A31ACB">
            <w:r>
              <w:rPr>
                <w:rStyle w:val="Strong"/>
              </w:rPr>
              <w:lastRenderedPageBreak/>
              <w:t>Protocol:</w:t>
            </w:r>
          </w:p>
        </w:tc>
        <w:tc>
          <w:tcPr>
            <w:tcW w:w="0" w:type="auto"/>
            <w:tcBorders>
              <w:top w:val="outset" w:sz="6" w:space="0" w:color="auto"/>
              <w:left w:val="outset" w:sz="6" w:space="0" w:color="auto"/>
              <w:bottom w:val="outset" w:sz="6" w:space="0" w:color="auto"/>
              <w:right w:val="outset" w:sz="6" w:space="0" w:color="auto"/>
            </w:tcBorders>
            <w:vAlign w:val="center"/>
            <w:hideMark/>
          </w:tcPr>
          <w:p w:rsidR="00A31ACB" w:rsidRPr="00CC4F5A" w:rsidRDefault="00A31ACB">
            <w:pPr>
              <w:pStyle w:val="NormalWeb"/>
            </w:pPr>
            <w:r w:rsidRPr="00CC4F5A">
              <w:t>1. A vaccine to prevent the human papilloma virus or HPV infection is available and is called cervical cancer vaccine, HPV shot, or GARDASIL</w:t>
            </w:r>
            <w:r w:rsidRPr="00CC4F5A">
              <w:rPr>
                <w:vertAlign w:val="superscript"/>
              </w:rPr>
              <w:t>®</w:t>
            </w:r>
            <w:r w:rsidRPr="00CC4F5A">
              <w:t xml:space="preserve">. Have you EVER had the HPV vaccination? </w:t>
            </w:r>
          </w:p>
          <w:p w:rsidR="00A31ACB" w:rsidRPr="00CC4F5A" w:rsidRDefault="00A31ACB">
            <w:pPr>
              <w:pStyle w:val="NormalWeb"/>
            </w:pPr>
            <w:r w:rsidRPr="00CC4F5A">
              <w:t>[ ] 1 Yes</w:t>
            </w:r>
          </w:p>
          <w:p w:rsidR="00A31ACB" w:rsidRPr="00CC4F5A" w:rsidRDefault="00A31ACB">
            <w:pPr>
              <w:pStyle w:val="NormalWeb"/>
            </w:pPr>
            <w:r w:rsidRPr="00CC4F5A">
              <w:t>[ ] 2 No (skip to end)</w:t>
            </w:r>
          </w:p>
          <w:p w:rsidR="00A31ACB" w:rsidRPr="00CC4F5A" w:rsidRDefault="00A31ACB">
            <w:pPr>
              <w:pStyle w:val="NormalWeb"/>
            </w:pPr>
            <w:r w:rsidRPr="00CC4F5A">
              <w:t>[ ] 3 Doctor refused when asked (skip to end)</w:t>
            </w:r>
          </w:p>
          <w:p w:rsidR="00A31ACB" w:rsidRPr="00CC4F5A" w:rsidRDefault="00A31ACB">
            <w:pPr>
              <w:pStyle w:val="NormalWeb"/>
            </w:pPr>
            <w:r w:rsidRPr="00CC4F5A">
              <w:t>[ ] 7 Don't know / Not sure (skip to end)</w:t>
            </w:r>
          </w:p>
          <w:p w:rsidR="00A31ACB" w:rsidRPr="00CC4F5A" w:rsidRDefault="00A31ACB">
            <w:pPr>
              <w:pStyle w:val="NormalWeb"/>
            </w:pPr>
            <w:r w:rsidRPr="00CC4F5A">
              <w:t>[ ] 9 Refused (skip to end)</w:t>
            </w:r>
          </w:p>
          <w:p w:rsidR="00A31ACB" w:rsidRPr="00CC4F5A" w:rsidRDefault="00A31ACB">
            <w:pPr>
              <w:pStyle w:val="NormalWeb"/>
            </w:pPr>
            <w:r w:rsidRPr="00CC4F5A">
              <w:t>2. If yes, what was your age when you were vaccinated?</w:t>
            </w:r>
          </w:p>
          <w:p w:rsidR="00A31ACB" w:rsidRPr="00CC4F5A" w:rsidRDefault="00A31ACB">
            <w:pPr>
              <w:pStyle w:val="NormalWeb"/>
            </w:pPr>
            <w:r w:rsidRPr="00CC4F5A">
              <w:t xml:space="preserve">3. How many HPV shots did you receive? </w:t>
            </w:r>
          </w:p>
          <w:p w:rsidR="00A31ACB" w:rsidRPr="00CC4F5A" w:rsidRDefault="00A31ACB">
            <w:pPr>
              <w:pStyle w:val="NormalWeb"/>
            </w:pPr>
            <w:r w:rsidRPr="00CC4F5A">
              <w:t xml:space="preserve">[ ] __ Number of shots; </w:t>
            </w:r>
          </w:p>
          <w:p w:rsidR="00A31ACB" w:rsidRPr="00CC4F5A" w:rsidRDefault="00A31ACB">
            <w:pPr>
              <w:pStyle w:val="NormalWeb"/>
            </w:pPr>
            <w:r w:rsidRPr="00CC4F5A">
              <w:t xml:space="preserve">[ ] 0 All shots; </w:t>
            </w:r>
          </w:p>
          <w:p w:rsidR="00A31ACB" w:rsidRPr="00CC4F5A" w:rsidRDefault="00A31ACB">
            <w:pPr>
              <w:pStyle w:val="NormalWeb"/>
            </w:pPr>
            <w:r w:rsidRPr="00CC4F5A">
              <w:t xml:space="preserve">[ ] 7 Don't know/ Not sure; </w:t>
            </w:r>
          </w:p>
          <w:p w:rsidR="00A31ACB" w:rsidRPr="00CC4F5A" w:rsidRDefault="00A31ACB">
            <w:pPr>
              <w:pStyle w:val="NormalWeb"/>
            </w:pPr>
            <w:r w:rsidRPr="00CC4F5A">
              <w:t>[ ] 9 Refused</w:t>
            </w:r>
          </w:p>
          <w:p w:rsidR="00A31ACB" w:rsidRPr="00CC4F5A" w:rsidRDefault="00A31ACB">
            <w:pPr>
              <w:pStyle w:val="NormalWeb"/>
            </w:pPr>
            <w:r w:rsidRPr="00CC4F5A">
              <w:t>GARDASIL</w:t>
            </w:r>
            <w:r w:rsidRPr="00CC4F5A">
              <w:rPr>
                <w:vertAlign w:val="superscript"/>
              </w:rPr>
              <w:t xml:space="preserve">® </w:t>
            </w:r>
            <w:r w:rsidRPr="00CC4F5A">
              <w:t>is a registered trademark of Merck &amp; Co., Inc.erck &amp; Co., Inc.</w:t>
            </w:r>
          </w:p>
        </w:tc>
      </w:tr>
      <w:tr w:rsidR="00A31ACB">
        <w:tc>
          <w:tcPr>
            <w:tcW w:w="0" w:type="auto"/>
            <w:tcBorders>
              <w:top w:val="outset" w:sz="6" w:space="0" w:color="auto"/>
              <w:left w:val="outset" w:sz="6" w:space="0" w:color="auto"/>
              <w:bottom w:val="outset" w:sz="6" w:space="0" w:color="auto"/>
              <w:right w:val="outset" w:sz="6" w:space="0" w:color="auto"/>
            </w:tcBorders>
            <w:vAlign w:val="center"/>
            <w:hideMark/>
          </w:tcPr>
          <w:p w:rsidR="00A31ACB" w:rsidRDefault="00A31ACB">
            <w:r>
              <w:rPr>
                <w:rStyle w:val="Strong"/>
              </w:rPr>
              <w:t>Selection Rationale:</w:t>
            </w:r>
          </w:p>
        </w:tc>
        <w:tc>
          <w:tcPr>
            <w:tcW w:w="0" w:type="auto"/>
            <w:tcBorders>
              <w:top w:val="outset" w:sz="6" w:space="0" w:color="auto"/>
              <w:left w:val="outset" w:sz="6" w:space="0" w:color="auto"/>
              <w:bottom w:val="outset" w:sz="6" w:space="0" w:color="auto"/>
              <w:right w:val="outset" w:sz="6" w:space="0" w:color="auto"/>
            </w:tcBorders>
            <w:vAlign w:val="center"/>
            <w:hideMark/>
          </w:tcPr>
          <w:p w:rsidR="00A31ACB" w:rsidRPr="00CC4F5A" w:rsidRDefault="00A31ACB">
            <w:pPr>
              <w:pStyle w:val="NormalWeb"/>
            </w:pPr>
            <w:r w:rsidRPr="00CC4F5A">
              <w:t>The Behavioral Risk Factor Surveillance System is telephone interview surveillance system sponsored by the Centers for Disease Control and Prevention gathering data in all 50 states and the District of Columbia. It introduced questions human papillomavirus (HPV) vaccine in 2009. As HPV vaccine has only recently been approved by the Food and Drug Administration (June 2006), earlier national surveys did not include the HPV vaccine in their protocols.</w:t>
            </w:r>
          </w:p>
        </w:tc>
      </w:tr>
      <w:tr w:rsidR="00A31ACB">
        <w:tc>
          <w:tcPr>
            <w:tcW w:w="0" w:type="auto"/>
            <w:tcBorders>
              <w:top w:val="outset" w:sz="6" w:space="0" w:color="auto"/>
              <w:left w:val="outset" w:sz="6" w:space="0" w:color="auto"/>
              <w:bottom w:val="outset" w:sz="6" w:space="0" w:color="auto"/>
              <w:right w:val="outset" w:sz="6" w:space="0" w:color="auto"/>
            </w:tcBorders>
            <w:vAlign w:val="center"/>
            <w:hideMark/>
          </w:tcPr>
          <w:p w:rsidR="00A31ACB" w:rsidRDefault="00A31ACB">
            <w:r>
              <w:rPr>
                <w:rStyle w:val="Strong"/>
              </w:rPr>
              <w:t>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A31ACB" w:rsidRDefault="00A31ACB">
            <w:r>
              <w:t>Centers for Disease Control and Prevention. Behavioral Risk Factor Surveillance System (BRFSS) 2009. Module 16 Question 1 (question 1) and Question 2 (question 3).</w:t>
            </w:r>
            <w:r>
              <w:br/>
            </w:r>
            <w:r>
              <w:br/>
              <w:t>New (question 2) which may be considered essential data.</w:t>
            </w:r>
          </w:p>
        </w:tc>
      </w:tr>
      <w:tr w:rsidR="00A31ACB">
        <w:tc>
          <w:tcPr>
            <w:tcW w:w="0" w:type="auto"/>
            <w:tcBorders>
              <w:top w:val="outset" w:sz="6" w:space="0" w:color="auto"/>
              <w:left w:val="outset" w:sz="6" w:space="0" w:color="auto"/>
              <w:bottom w:val="outset" w:sz="6" w:space="0" w:color="auto"/>
              <w:right w:val="outset" w:sz="6" w:space="0" w:color="auto"/>
            </w:tcBorders>
            <w:vAlign w:val="center"/>
            <w:hideMark/>
          </w:tcPr>
          <w:p w:rsidR="00A31ACB" w:rsidRDefault="00A31ACB">
            <w:r>
              <w:rPr>
                <w:rStyle w:val="Strong"/>
              </w:rPr>
              <w:t>Life Stage:</w:t>
            </w:r>
          </w:p>
        </w:tc>
        <w:tc>
          <w:tcPr>
            <w:tcW w:w="0" w:type="auto"/>
            <w:tcBorders>
              <w:top w:val="outset" w:sz="6" w:space="0" w:color="auto"/>
              <w:left w:val="outset" w:sz="6" w:space="0" w:color="auto"/>
              <w:bottom w:val="outset" w:sz="6" w:space="0" w:color="auto"/>
              <w:right w:val="outset" w:sz="6" w:space="0" w:color="auto"/>
            </w:tcBorders>
            <w:vAlign w:val="center"/>
            <w:hideMark/>
          </w:tcPr>
          <w:p w:rsidR="00A31ACB" w:rsidRPr="00CC4F5A" w:rsidRDefault="00A31ACB">
            <w:pPr>
              <w:pStyle w:val="NormalWeb"/>
            </w:pPr>
            <w:r w:rsidRPr="00CC4F5A">
              <w:t>Adult</w:t>
            </w:r>
          </w:p>
        </w:tc>
      </w:tr>
      <w:tr w:rsidR="00A31ACB">
        <w:tc>
          <w:tcPr>
            <w:tcW w:w="0" w:type="auto"/>
            <w:tcBorders>
              <w:top w:val="outset" w:sz="6" w:space="0" w:color="auto"/>
              <w:left w:val="outset" w:sz="6" w:space="0" w:color="auto"/>
              <w:bottom w:val="outset" w:sz="6" w:space="0" w:color="auto"/>
              <w:right w:val="outset" w:sz="6" w:space="0" w:color="auto"/>
            </w:tcBorders>
            <w:vAlign w:val="center"/>
            <w:hideMark/>
          </w:tcPr>
          <w:p w:rsidR="00A31ACB" w:rsidRDefault="00A31ACB">
            <w:r>
              <w:rPr>
                <w:rStyle w:val="Strong"/>
              </w:rPr>
              <w:t>Language of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A31ACB" w:rsidRPr="00CC4F5A" w:rsidRDefault="00A31ACB">
            <w:pPr>
              <w:pStyle w:val="NormalWeb"/>
            </w:pPr>
            <w:r w:rsidRPr="00CC4F5A">
              <w:t>English</w:t>
            </w:r>
          </w:p>
        </w:tc>
      </w:tr>
      <w:tr w:rsidR="00A31ACB">
        <w:tc>
          <w:tcPr>
            <w:tcW w:w="0" w:type="auto"/>
            <w:tcBorders>
              <w:top w:val="outset" w:sz="6" w:space="0" w:color="auto"/>
              <w:left w:val="outset" w:sz="6" w:space="0" w:color="auto"/>
              <w:bottom w:val="outset" w:sz="6" w:space="0" w:color="auto"/>
              <w:right w:val="outset" w:sz="6" w:space="0" w:color="auto"/>
            </w:tcBorders>
            <w:vAlign w:val="center"/>
            <w:hideMark/>
          </w:tcPr>
          <w:p w:rsidR="00A31ACB" w:rsidRDefault="00A31ACB">
            <w:r>
              <w:rPr>
                <w:rStyle w:val="Strong"/>
              </w:rPr>
              <w:t>Participant:</w:t>
            </w:r>
          </w:p>
        </w:tc>
        <w:tc>
          <w:tcPr>
            <w:tcW w:w="0" w:type="auto"/>
            <w:tcBorders>
              <w:top w:val="outset" w:sz="6" w:space="0" w:color="auto"/>
              <w:left w:val="outset" w:sz="6" w:space="0" w:color="auto"/>
              <w:bottom w:val="outset" w:sz="6" w:space="0" w:color="auto"/>
              <w:right w:val="outset" w:sz="6" w:space="0" w:color="auto"/>
            </w:tcBorders>
            <w:vAlign w:val="center"/>
            <w:hideMark/>
          </w:tcPr>
          <w:p w:rsidR="00A31ACB" w:rsidRPr="00CC4F5A" w:rsidRDefault="00A31ACB">
            <w:pPr>
              <w:pStyle w:val="NormalWeb"/>
            </w:pPr>
            <w:r w:rsidRPr="00CC4F5A">
              <w:t>GARDASIL® is approved by the FDA for use in females ages 9-26. BRFSS asks these questions to females ages 18-49.</w:t>
            </w:r>
          </w:p>
        </w:tc>
      </w:tr>
      <w:tr w:rsidR="00A31ACB">
        <w:tc>
          <w:tcPr>
            <w:tcW w:w="0" w:type="auto"/>
            <w:tcBorders>
              <w:top w:val="outset" w:sz="6" w:space="0" w:color="auto"/>
              <w:left w:val="outset" w:sz="6" w:space="0" w:color="auto"/>
              <w:bottom w:val="outset" w:sz="6" w:space="0" w:color="auto"/>
              <w:right w:val="outset" w:sz="6" w:space="0" w:color="auto"/>
            </w:tcBorders>
            <w:vAlign w:val="center"/>
            <w:hideMark/>
          </w:tcPr>
          <w:p w:rsidR="00A31ACB" w:rsidRDefault="00A31ACB">
            <w:r>
              <w:rPr>
                <w:rStyle w:val="Strong"/>
              </w:rPr>
              <w:t xml:space="preserve">Personnel and </w:t>
            </w:r>
            <w:r>
              <w:rPr>
                <w:rStyle w:val="Strong"/>
              </w:rPr>
              <w:lastRenderedPageBreak/>
              <w:t>Training Required:</w:t>
            </w:r>
          </w:p>
        </w:tc>
        <w:tc>
          <w:tcPr>
            <w:tcW w:w="0" w:type="auto"/>
            <w:tcBorders>
              <w:top w:val="outset" w:sz="6" w:space="0" w:color="auto"/>
              <w:left w:val="outset" w:sz="6" w:space="0" w:color="auto"/>
              <w:bottom w:val="outset" w:sz="6" w:space="0" w:color="auto"/>
              <w:right w:val="outset" w:sz="6" w:space="0" w:color="auto"/>
            </w:tcBorders>
            <w:vAlign w:val="center"/>
            <w:hideMark/>
          </w:tcPr>
          <w:p w:rsidR="00A31ACB" w:rsidRPr="00CC4F5A" w:rsidRDefault="00A31ACB">
            <w:pPr>
              <w:pStyle w:val="NormalWeb"/>
            </w:pPr>
            <w:r w:rsidRPr="00CC4F5A">
              <w:lastRenderedPageBreak/>
              <w:t xml:space="preserve">The interviewer must be trained to conduct personal interviews with </w:t>
            </w:r>
            <w:r w:rsidRPr="00CC4F5A">
              <w:lastRenderedPageBreak/>
              <w:t>individuals from the general population. The interviewer must be trained and found to be competent (i.e., tested by an expert) at the completion of personal interviews.</w:t>
            </w:r>
          </w:p>
        </w:tc>
      </w:tr>
      <w:tr w:rsidR="00A31ACB">
        <w:tc>
          <w:tcPr>
            <w:tcW w:w="0" w:type="auto"/>
            <w:tcBorders>
              <w:top w:val="outset" w:sz="6" w:space="0" w:color="auto"/>
              <w:left w:val="outset" w:sz="6" w:space="0" w:color="auto"/>
              <w:bottom w:val="outset" w:sz="6" w:space="0" w:color="auto"/>
              <w:right w:val="outset" w:sz="6" w:space="0" w:color="auto"/>
            </w:tcBorders>
            <w:vAlign w:val="center"/>
            <w:hideMark/>
          </w:tcPr>
          <w:p w:rsidR="00A31ACB" w:rsidRDefault="00A31ACB">
            <w:r>
              <w:rPr>
                <w:rStyle w:val="Strong"/>
              </w:rPr>
              <w:lastRenderedPageBreak/>
              <w:t>Equipment Needs:</w:t>
            </w:r>
          </w:p>
        </w:tc>
        <w:tc>
          <w:tcPr>
            <w:tcW w:w="0" w:type="auto"/>
            <w:tcBorders>
              <w:top w:val="outset" w:sz="6" w:space="0" w:color="auto"/>
              <w:left w:val="outset" w:sz="6" w:space="0" w:color="auto"/>
              <w:bottom w:val="outset" w:sz="6" w:space="0" w:color="auto"/>
              <w:right w:val="outset" w:sz="6" w:space="0" w:color="auto"/>
            </w:tcBorders>
            <w:vAlign w:val="center"/>
            <w:hideMark/>
          </w:tcPr>
          <w:p w:rsidR="00A31ACB" w:rsidRPr="00CC4F5A" w:rsidRDefault="00A31ACB">
            <w:pPr>
              <w:pStyle w:val="NormalWeb"/>
            </w:pPr>
            <w:r w:rsidRPr="00CC4F5A">
              <w:t>Paper and pencil</w:t>
            </w:r>
          </w:p>
        </w:tc>
      </w:tr>
      <w:tr w:rsidR="00A31ACB">
        <w:tc>
          <w:tcPr>
            <w:tcW w:w="0" w:type="auto"/>
            <w:tcBorders>
              <w:top w:val="outset" w:sz="6" w:space="0" w:color="auto"/>
              <w:left w:val="outset" w:sz="6" w:space="0" w:color="auto"/>
              <w:bottom w:val="outset" w:sz="6" w:space="0" w:color="auto"/>
              <w:right w:val="outset" w:sz="6" w:space="0" w:color="auto"/>
            </w:tcBorders>
            <w:vAlign w:val="center"/>
            <w:hideMark/>
          </w:tcPr>
          <w:p w:rsidR="00A31ACB" w:rsidRDefault="00A31ACB">
            <w:r>
              <w:rPr>
                <w:rStyle w:val="Strong"/>
              </w:rPr>
              <w:t>Standards: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16"/>
              <w:gridCol w:w="2589"/>
              <w:gridCol w:w="930"/>
              <w:gridCol w:w="1124"/>
            </w:tblGrid>
            <w:tr w:rsidR="00A31AC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1ACB" w:rsidRDefault="00A31ACB">
                  <w:r>
                    <w:rPr>
                      <w:rStyle w:val="Strong"/>
                    </w:rPr>
                    <w:t>Standard</w:t>
                  </w:r>
                </w:p>
              </w:tc>
              <w:tc>
                <w:tcPr>
                  <w:tcW w:w="0" w:type="auto"/>
                  <w:tcBorders>
                    <w:top w:val="outset" w:sz="6" w:space="0" w:color="auto"/>
                    <w:left w:val="outset" w:sz="6" w:space="0" w:color="auto"/>
                    <w:bottom w:val="outset" w:sz="6" w:space="0" w:color="auto"/>
                    <w:right w:val="outset" w:sz="6" w:space="0" w:color="auto"/>
                  </w:tcBorders>
                  <w:vAlign w:val="center"/>
                  <w:hideMark/>
                </w:tcPr>
                <w:p w:rsidR="00A31ACB" w:rsidRDefault="00A31ACB">
                  <w:r>
                    <w:rPr>
                      <w:rStyle w:val="Strong"/>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A31ACB" w:rsidRDefault="00A31ACB">
                  <w:r>
                    <w:rPr>
                      <w:rStyle w:val="Strong"/>
                    </w:rPr>
                    <w:t>ID</w:t>
                  </w:r>
                </w:p>
              </w:tc>
              <w:tc>
                <w:tcPr>
                  <w:tcW w:w="0" w:type="auto"/>
                  <w:tcBorders>
                    <w:top w:val="outset" w:sz="6" w:space="0" w:color="auto"/>
                    <w:left w:val="outset" w:sz="6" w:space="0" w:color="auto"/>
                    <w:bottom w:val="outset" w:sz="6" w:space="0" w:color="auto"/>
                    <w:right w:val="outset" w:sz="6" w:space="0" w:color="auto"/>
                  </w:tcBorders>
                  <w:vAlign w:val="center"/>
                  <w:hideMark/>
                </w:tcPr>
                <w:p w:rsidR="00A31ACB" w:rsidRDefault="00A31ACB">
                  <w:r>
                    <w:rPr>
                      <w:rStyle w:val="Strong"/>
                    </w:rPr>
                    <w:t>Source</w:t>
                  </w:r>
                </w:p>
              </w:tc>
            </w:tr>
            <w:tr w:rsidR="00A31AC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1ACB" w:rsidRDefault="00A31ACB">
                  <w:r>
                    <w:t>Common Data Element (CDE)</w:t>
                  </w:r>
                </w:p>
              </w:tc>
              <w:tc>
                <w:tcPr>
                  <w:tcW w:w="0" w:type="auto"/>
                  <w:tcBorders>
                    <w:top w:val="outset" w:sz="6" w:space="0" w:color="auto"/>
                    <w:left w:val="outset" w:sz="6" w:space="0" w:color="auto"/>
                    <w:bottom w:val="outset" w:sz="6" w:space="0" w:color="auto"/>
                    <w:right w:val="outset" w:sz="6" w:space="0" w:color="auto"/>
                  </w:tcBorders>
                  <w:vAlign w:val="center"/>
                  <w:hideMark/>
                </w:tcPr>
                <w:p w:rsidR="00A31ACB" w:rsidRDefault="00A31ACB">
                  <w:r>
                    <w:t>Person Human Papillomavirus Vaccine Use</w:t>
                  </w:r>
                </w:p>
              </w:tc>
              <w:tc>
                <w:tcPr>
                  <w:tcW w:w="0" w:type="auto"/>
                  <w:tcBorders>
                    <w:top w:val="outset" w:sz="6" w:space="0" w:color="auto"/>
                    <w:left w:val="outset" w:sz="6" w:space="0" w:color="auto"/>
                    <w:bottom w:val="outset" w:sz="6" w:space="0" w:color="auto"/>
                    <w:right w:val="outset" w:sz="6" w:space="0" w:color="auto"/>
                  </w:tcBorders>
                  <w:vAlign w:val="center"/>
                  <w:hideMark/>
                </w:tcPr>
                <w:p w:rsidR="00A31ACB" w:rsidRDefault="00A31ACB">
                  <w:r>
                    <w:t>3007465</w:t>
                  </w:r>
                </w:p>
              </w:tc>
              <w:tc>
                <w:tcPr>
                  <w:tcW w:w="0" w:type="auto"/>
                  <w:tcBorders>
                    <w:top w:val="outset" w:sz="6" w:space="0" w:color="auto"/>
                    <w:left w:val="outset" w:sz="6" w:space="0" w:color="auto"/>
                    <w:bottom w:val="outset" w:sz="6" w:space="0" w:color="auto"/>
                    <w:right w:val="outset" w:sz="6" w:space="0" w:color="auto"/>
                  </w:tcBorders>
                  <w:vAlign w:val="center"/>
                  <w:hideMark/>
                </w:tcPr>
                <w:p w:rsidR="00A31ACB" w:rsidRDefault="00A31ACB">
                  <w:hyperlink r:id="rId5" w:history="1">
                    <w:r>
                      <w:rPr>
                        <w:rStyle w:val="Hyperlink"/>
                      </w:rPr>
                      <w:t>CDE Browser</w:t>
                    </w:r>
                  </w:hyperlink>
                </w:p>
              </w:tc>
            </w:tr>
            <w:tr w:rsidR="00A31AC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1ACB" w:rsidRDefault="00A31ACB">
                  <w:r>
                    <w:t>Logical Observation Identifiers Names and Codes (LOINC)</w:t>
                  </w:r>
                </w:p>
              </w:tc>
              <w:tc>
                <w:tcPr>
                  <w:tcW w:w="0" w:type="auto"/>
                  <w:tcBorders>
                    <w:top w:val="outset" w:sz="6" w:space="0" w:color="auto"/>
                    <w:left w:val="outset" w:sz="6" w:space="0" w:color="auto"/>
                    <w:bottom w:val="outset" w:sz="6" w:space="0" w:color="auto"/>
                    <w:right w:val="outset" w:sz="6" w:space="0" w:color="auto"/>
                  </w:tcBorders>
                  <w:vAlign w:val="center"/>
                  <w:hideMark/>
                </w:tcPr>
                <w:p w:rsidR="00A31ACB" w:rsidRDefault="00A31ACB">
                  <w:r>
                    <w:t>HPV vaccine use proto</w:t>
                  </w:r>
                </w:p>
              </w:tc>
              <w:tc>
                <w:tcPr>
                  <w:tcW w:w="0" w:type="auto"/>
                  <w:tcBorders>
                    <w:top w:val="outset" w:sz="6" w:space="0" w:color="auto"/>
                    <w:left w:val="outset" w:sz="6" w:space="0" w:color="auto"/>
                    <w:bottom w:val="outset" w:sz="6" w:space="0" w:color="auto"/>
                    <w:right w:val="outset" w:sz="6" w:space="0" w:color="auto"/>
                  </w:tcBorders>
                  <w:vAlign w:val="center"/>
                  <w:hideMark/>
                </w:tcPr>
                <w:p w:rsidR="00A31ACB" w:rsidRDefault="00A31ACB">
                  <w:r>
                    <w:t>62662-2</w:t>
                  </w:r>
                </w:p>
              </w:tc>
              <w:tc>
                <w:tcPr>
                  <w:tcW w:w="0" w:type="auto"/>
                  <w:tcBorders>
                    <w:top w:val="outset" w:sz="6" w:space="0" w:color="auto"/>
                    <w:left w:val="outset" w:sz="6" w:space="0" w:color="auto"/>
                    <w:bottom w:val="outset" w:sz="6" w:space="0" w:color="auto"/>
                    <w:right w:val="outset" w:sz="6" w:space="0" w:color="auto"/>
                  </w:tcBorders>
                  <w:vAlign w:val="center"/>
                  <w:hideMark/>
                </w:tcPr>
                <w:p w:rsidR="00A31ACB" w:rsidRDefault="00A31ACB">
                  <w:hyperlink r:id="rId6" w:history="1">
                    <w:r>
                      <w:rPr>
                        <w:rStyle w:val="Hyperlink"/>
                      </w:rPr>
                      <w:t>LOINC</w:t>
                    </w:r>
                  </w:hyperlink>
                </w:p>
              </w:tc>
            </w:tr>
          </w:tbl>
          <w:p w:rsidR="00A31ACB" w:rsidRDefault="00A31ACB"/>
        </w:tc>
      </w:tr>
      <w:tr w:rsidR="00A31ACB">
        <w:tc>
          <w:tcPr>
            <w:tcW w:w="0" w:type="auto"/>
            <w:tcBorders>
              <w:top w:val="outset" w:sz="6" w:space="0" w:color="auto"/>
              <w:left w:val="outset" w:sz="6" w:space="0" w:color="auto"/>
              <w:bottom w:val="outset" w:sz="6" w:space="0" w:color="auto"/>
              <w:right w:val="outset" w:sz="6" w:space="0" w:color="auto"/>
            </w:tcBorders>
            <w:vAlign w:val="center"/>
            <w:hideMark/>
          </w:tcPr>
          <w:p w:rsidR="00A31ACB" w:rsidRDefault="00A31ACB">
            <w:r>
              <w:rPr>
                <w:rStyle w:val="Strong"/>
              </w:rPr>
              <w:t>General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rsidR="00A31ACB" w:rsidRPr="00CC4F5A" w:rsidRDefault="00A31ACB">
            <w:pPr>
              <w:pStyle w:val="NormalWeb"/>
            </w:pPr>
            <w:r w:rsidRPr="00CC4F5A">
              <w:t xml:space="preserve">Tiro JA, Saraiya M, Jain N, Liddon N, Cokkinides V, Lai SM, et al. (2008). Human papillomavirus and cervical cancer behavioral surveillance in the US. </w:t>
            </w:r>
            <w:r w:rsidRPr="00CC4F5A">
              <w:rPr>
                <w:rStyle w:val="Emphasis"/>
              </w:rPr>
              <w:t>Cancer, 113</w:t>
            </w:r>
            <w:r w:rsidRPr="00CC4F5A">
              <w:t>(10 Suppl):3013-30. Review. PubMed PMID: 18980284.</w:t>
            </w:r>
          </w:p>
          <w:p w:rsidR="00A31ACB" w:rsidRPr="00CC4F5A" w:rsidRDefault="00A31ACB">
            <w:pPr>
              <w:pStyle w:val="NormalWeb"/>
            </w:pPr>
            <w:r w:rsidRPr="00CC4F5A">
              <w:t xml:space="preserve">Christian WJ, Christian A, Hopenhayn C. (2009). Acceptance of the HPV vaccine for adolescent girls: analysis of state-added questions from the BRFSS. </w:t>
            </w:r>
            <w:r w:rsidRPr="00CC4F5A">
              <w:rPr>
                <w:rStyle w:val="Emphasis"/>
              </w:rPr>
              <w:t>J Adolesc Health, 44</w:t>
            </w:r>
            <w:r w:rsidRPr="00CC4F5A">
              <w:t>(5):437-45. Epub 2008 Oct 31. PubMed PMID: 19380090.</w:t>
            </w:r>
          </w:p>
        </w:tc>
      </w:tr>
      <w:tr w:rsidR="00A31ACB">
        <w:tc>
          <w:tcPr>
            <w:tcW w:w="0" w:type="auto"/>
            <w:tcBorders>
              <w:top w:val="outset" w:sz="6" w:space="0" w:color="auto"/>
              <w:left w:val="outset" w:sz="6" w:space="0" w:color="auto"/>
              <w:bottom w:val="outset" w:sz="6" w:space="0" w:color="auto"/>
              <w:right w:val="outset" w:sz="6" w:space="0" w:color="auto"/>
            </w:tcBorders>
            <w:vAlign w:val="center"/>
            <w:hideMark/>
          </w:tcPr>
          <w:p w:rsidR="00A31ACB" w:rsidRDefault="00A31ACB">
            <w:r>
              <w:rPr>
                <w:rStyle w:val="Strong"/>
              </w:rPr>
              <w:t>Mode of Administration: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A31ACB" w:rsidRDefault="00A31ACB">
            <w:r>
              <w:t>Interviewer-administered questionnaire</w:t>
            </w:r>
          </w:p>
        </w:tc>
      </w:tr>
      <w:tr w:rsidR="00A31ACB">
        <w:tc>
          <w:tcPr>
            <w:tcW w:w="0" w:type="auto"/>
            <w:tcBorders>
              <w:top w:val="outset" w:sz="6" w:space="0" w:color="auto"/>
              <w:left w:val="outset" w:sz="6" w:space="0" w:color="auto"/>
              <w:bottom w:val="outset" w:sz="6" w:space="0" w:color="auto"/>
              <w:right w:val="outset" w:sz="6" w:space="0" w:color="auto"/>
            </w:tcBorders>
            <w:vAlign w:val="center"/>
            <w:hideMark/>
          </w:tcPr>
          <w:p w:rsidR="00A31ACB" w:rsidRDefault="00A31ACB">
            <w:r>
              <w:rPr>
                <w:rStyle w:val="Strong"/>
              </w:rPr>
              <w:t>Derived Variables:</w:t>
            </w:r>
          </w:p>
        </w:tc>
        <w:tc>
          <w:tcPr>
            <w:tcW w:w="0" w:type="auto"/>
            <w:tcBorders>
              <w:top w:val="outset" w:sz="6" w:space="0" w:color="auto"/>
              <w:left w:val="outset" w:sz="6" w:space="0" w:color="auto"/>
              <w:bottom w:val="outset" w:sz="6" w:space="0" w:color="auto"/>
              <w:right w:val="outset" w:sz="6" w:space="0" w:color="auto"/>
            </w:tcBorders>
            <w:vAlign w:val="center"/>
            <w:hideMark/>
          </w:tcPr>
          <w:p w:rsidR="00A31ACB" w:rsidRPr="00CC4F5A" w:rsidRDefault="00A31ACB">
            <w:pPr>
              <w:pStyle w:val="NormalWeb"/>
            </w:pPr>
            <w:r w:rsidRPr="00CC4F5A">
              <w:t>None</w:t>
            </w:r>
          </w:p>
        </w:tc>
      </w:tr>
      <w:tr w:rsidR="00A31ACB">
        <w:tc>
          <w:tcPr>
            <w:tcW w:w="0" w:type="auto"/>
            <w:tcBorders>
              <w:top w:val="outset" w:sz="6" w:space="0" w:color="auto"/>
              <w:left w:val="outset" w:sz="6" w:space="0" w:color="auto"/>
              <w:bottom w:val="outset" w:sz="6" w:space="0" w:color="auto"/>
              <w:right w:val="outset" w:sz="6" w:space="0" w:color="auto"/>
            </w:tcBorders>
            <w:vAlign w:val="center"/>
            <w:hideMark/>
          </w:tcPr>
          <w:p w:rsidR="00A31ACB" w:rsidRDefault="00A31ACB">
            <w:r>
              <w:rPr>
                <w:rStyle w:val="Strong"/>
              </w:rPr>
              <w:t>Requirements: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594"/>
              <w:gridCol w:w="1065"/>
            </w:tblGrid>
            <w:tr w:rsidR="00A31AC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1ACB" w:rsidRDefault="00A31ACB">
                  <w:r>
                    <w:rPr>
                      <w:rStyle w:val="Strong"/>
                    </w:rPr>
                    <w:t>Requirement Category</w:t>
                  </w:r>
                </w:p>
              </w:tc>
              <w:tc>
                <w:tcPr>
                  <w:tcW w:w="0" w:type="auto"/>
                  <w:tcBorders>
                    <w:top w:val="outset" w:sz="6" w:space="0" w:color="auto"/>
                    <w:left w:val="outset" w:sz="6" w:space="0" w:color="auto"/>
                    <w:bottom w:val="outset" w:sz="6" w:space="0" w:color="auto"/>
                    <w:right w:val="outset" w:sz="6" w:space="0" w:color="auto"/>
                  </w:tcBorders>
                  <w:vAlign w:val="center"/>
                  <w:hideMark/>
                </w:tcPr>
                <w:p w:rsidR="00A31ACB" w:rsidRDefault="00A31ACB">
                  <w:r>
                    <w:rPr>
                      <w:rStyle w:val="Strong"/>
                    </w:rPr>
                    <w:t>Required</w:t>
                  </w:r>
                </w:p>
              </w:tc>
            </w:tr>
            <w:tr w:rsidR="00A31AC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1ACB" w:rsidRDefault="00A31ACB">
                  <w:r>
                    <w:t>Major equipment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A31ACB" w:rsidRDefault="00A31ACB">
                  <w:r>
                    <w:t>No</w:t>
                  </w:r>
                </w:p>
              </w:tc>
            </w:tr>
            <w:tr w:rsidR="00A31AC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1ACB" w:rsidRDefault="00A31ACB">
                  <w:r>
                    <w:t>Specialized training</w:t>
                  </w:r>
                </w:p>
              </w:tc>
              <w:tc>
                <w:tcPr>
                  <w:tcW w:w="0" w:type="auto"/>
                  <w:tcBorders>
                    <w:top w:val="outset" w:sz="6" w:space="0" w:color="auto"/>
                    <w:left w:val="outset" w:sz="6" w:space="0" w:color="auto"/>
                    <w:bottom w:val="outset" w:sz="6" w:space="0" w:color="auto"/>
                    <w:right w:val="outset" w:sz="6" w:space="0" w:color="auto"/>
                  </w:tcBorders>
                  <w:vAlign w:val="center"/>
                  <w:hideMark/>
                </w:tcPr>
                <w:p w:rsidR="00A31ACB" w:rsidRDefault="00A31ACB">
                  <w:r>
                    <w:t>No</w:t>
                  </w:r>
                </w:p>
              </w:tc>
            </w:tr>
            <w:tr w:rsidR="00A31AC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1ACB" w:rsidRDefault="00A31ACB">
                  <w:r>
                    <w:t>Specialized requirements for biospecimen collection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A31ACB" w:rsidRDefault="00A31ACB">
                  <w:r>
                    <w:t>No</w:t>
                  </w:r>
                </w:p>
              </w:tc>
            </w:tr>
            <w:tr w:rsidR="00A31AC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1ACB" w:rsidRDefault="00A31ACB">
                  <w:r>
                    <w:t>Average time of greater than 15 minutes in an unaffected individual</w:t>
                  </w:r>
                </w:p>
              </w:tc>
              <w:tc>
                <w:tcPr>
                  <w:tcW w:w="0" w:type="auto"/>
                  <w:tcBorders>
                    <w:top w:val="outset" w:sz="6" w:space="0" w:color="auto"/>
                    <w:left w:val="outset" w:sz="6" w:space="0" w:color="auto"/>
                    <w:bottom w:val="outset" w:sz="6" w:space="0" w:color="auto"/>
                    <w:right w:val="outset" w:sz="6" w:space="0" w:color="auto"/>
                  </w:tcBorders>
                  <w:vAlign w:val="center"/>
                  <w:hideMark/>
                </w:tcPr>
                <w:p w:rsidR="00A31ACB" w:rsidRDefault="00A31ACB">
                  <w:r>
                    <w:t>No</w:t>
                  </w:r>
                </w:p>
              </w:tc>
            </w:tr>
          </w:tbl>
          <w:p w:rsidR="00A31ACB" w:rsidRDefault="00A31ACB"/>
        </w:tc>
      </w:tr>
      <w:tr w:rsidR="00A31ACB">
        <w:tc>
          <w:tcPr>
            <w:tcW w:w="0" w:type="auto"/>
            <w:tcBorders>
              <w:top w:val="outset" w:sz="6" w:space="0" w:color="auto"/>
              <w:left w:val="outset" w:sz="6" w:space="0" w:color="auto"/>
              <w:bottom w:val="outset" w:sz="6" w:space="0" w:color="auto"/>
              <w:right w:val="outset" w:sz="6" w:space="0" w:color="auto"/>
            </w:tcBorders>
            <w:vAlign w:val="center"/>
            <w:hideMark/>
          </w:tcPr>
          <w:p w:rsidR="00A31ACB" w:rsidRDefault="00A31ACB">
            <w:r>
              <w:rPr>
                <w:rStyle w:val="Strong"/>
              </w:rPr>
              <w:t>Process and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A31ACB" w:rsidRPr="00CC4F5A" w:rsidRDefault="00A31ACB">
            <w:pPr>
              <w:pStyle w:val="NormalWeb"/>
            </w:pPr>
            <w:r w:rsidRPr="00CC4F5A">
              <w:t>The Expert Review Panel has not reviewed this measure yet.</w:t>
            </w:r>
          </w:p>
        </w:tc>
      </w:tr>
    </w:tbl>
    <w:p w:rsidR="00A31ACB" w:rsidRDefault="00A31ACB"/>
    <w:sectPr w:rsidR="00A31A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C21585"/>
    <w:multiLevelType w:val="multilevel"/>
    <w:tmpl w:val="9DBE0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4F5A"/>
    <w:rsid w:val="00267437"/>
    <w:rsid w:val="00A31ACB"/>
    <w:rsid w:val="00CC4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D0645D-7EF6-449A-A2BE-2DF57E0EE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styleId="Strong">
    <w:name w:val="Strong"/>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tails.loinc.org/LOINC/62662-2.html?sections=Web" TargetMode="External"/><Relationship Id="rId5" Type="http://schemas.openxmlformats.org/officeDocument/2006/relationships/hyperlink" Target="https://cdebrowser.nci.nih.gov/CDEBrowser/search?elementDetails=9&amp;FirstTimer=0&amp;PageId=ElementDetailsGroup&amp;publicId=3007465&amp;version=1.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721</Words>
  <Characters>4113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4825</CharactersWithSpaces>
  <SharedDoc>false</SharedDoc>
  <HLinks>
    <vt:vector size="12" baseType="variant">
      <vt:variant>
        <vt:i4>7864429</vt:i4>
      </vt:variant>
      <vt:variant>
        <vt:i4>3</vt:i4>
      </vt:variant>
      <vt:variant>
        <vt:i4>0</vt:i4>
      </vt:variant>
      <vt:variant>
        <vt:i4>5</vt:i4>
      </vt:variant>
      <vt:variant>
        <vt:lpwstr>http://s.details.loinc.org/LOINC/62662-2.html?sections=Web</vt:lpwstr>
      </vt:variant>
      <vt:variant>
        <vt:lpwstr/>
      </vt:variant>
      <vt:variant>
        <vt:i4>6619260</vt:i4>
      </vt:variant>
      <vt:variant>
        <vt:i4>0</vt:i4>
      </vt:variant>
      <vt:variant>
        <vt:i4>0</vt:i4>
      </vt:variant>
      <vt:variant>
        <vt:i4>5</vt:i4>
      </vt:variant>
      <vt:variant>
        <vt:lpwstr>https://cdebrowser.nci.nih.gov/CDEBrowser/search?elementDetails=9&amp;FirstTimer=0&amp;PageId=ElementDetailsGroup&amp;publicId=3007465&amp;version=1.0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Hwang, Stephen</dc:creator>
  <cp:keywords/>
  <dc:description/>
  <cp:lastModifiedBy>Qin, Ying</cp:lastModifiedBy>
  <cp:revision>2</cp:revision>
  <dcterms:created xsi:type="dcterms:W3CDTF">2017-04-07T20:56:00Z</dcterms:created>
  <dcterms:modified xsi:type="dcterms:W3CDTF">2017-04-07T20:56:00Z</dcterms:modified>
</cp:coreProperties>
</file>